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7FA63" w14:textId="77777777" w:rsidR="006E16D7" w:rsidRDefault="00000000">
      <w:pPr>
        <w:pStyle w:val="ABUberschrift"/>
        <w:rPr>
          <w:sz w:val="40"/>
          <w:szCs w:val="40"/>
        </w:rPr>
      </w:pPr>
      <w:r>
        <w:t>Neue KRINKO-Empfehlung: Zum Händewaschen reicht kaltes Wasser aus</w:t>
      </w:r>
    </w:p>
    <w:p w14:paraId="467D61F6" w14:textId="77777777" w:rsidR="006E16D7" w:rsidRDefault="00000000" w:rsidP="00B51D6A">
      <w:pPr>
        <w:pStyle w:val="ABUVorspann"/>
        <w:spacing w:after="240"/>
      </w:pPr>
      <w:r>
        <w:t>Eine Änderung der KRINKO-Empfehlung „Händehygiene in Einrichtungen des Gesundheitswesens“ bringt eine wichtige Neuerung für die Praxis. Die Anpassung betrifft einen ganz konkreten Punkt: die Wassertemperatur an medizinischen Handwaschplätzen. Andere Anforderungen der Empfehlung bleiben von dieser Änderung unberührt.</w:t>
      </w:r>
    </w:p>
    <w:tbl>
      <w:tblPr>
        <w:tblW w:w="907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3629"/>
        <w:gridCol w:w="3876"/>
      </w:tblGrid>
      <w:tr w:rsidR="006E16D7" w:rsidRPr="00B51D6A" w14:paraId="2300C216" w14:textId="77777777" w:rsidTr="00B51D6A">
        <w:trPr>
          <w:trHeight w:val="497"/>
          <w:tblHeader/>
          <w:jc w:val="center"/>
        </w:trPr>
        <w:tc>
          <w:tcPr>
            <w:tcW w:w="9072" w:type="dxa"/>
            <w:gridSpan w:val="3"/>
            <w:tcBorders>
              <w:top w:val="nil"/>
              <w:left w:val="nil"/>
            </w:tcBorders>
            <w:shd w:val="clear" w:color="auto" w:fill="808285"/>
            <w:vAlign w:val="center"/>
          </w:tcPr>
          <w:p w14:paraId="5323E478" w14:textId="77777777" w:rsidR="006E16D7" w:rsidRPr="00B51D6A" w:rsidRDefault="00000000">
            <w:pPr>
              <w:pStyle w:val="TableParagraph"/>
              <w:spacing w:before="33"/>
              <w:ind w:left="47"/>
              <w:rPr>
                <w:rFonts w:asciiTheme="majorHAnsi" w:hAnsiTheme="majorHAnsi" w:cstheme="majorHAnsi"/>
                <w:b/>
                <w:bCs/>
                <w:color w:val="FFFFFF"/>
                <w:sz w:val="20"/>
                <w:szCs w:val="20"/>
              </w:rPr>
            </w:pPr>
            <w:r w:rsidRPr="00B51D6A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0"/>
              </w:rPr>
              <w:t>Übersicht: Hautschutz, Ökobilanz und Hygiene im direkten Vergleich</w:t>
            </w:r>
          </w:p>
        </w:tc>
      </w:tr>
      <w:tr w:rsidR="006E16D7" w:rsidRPr="00B51D6A" w14:paraId="4A1F13B8" w14:textId="77777777" w:rsidTr="00B51D6A">
        <w:trPr>
          <w:trHeight w:val="360"/>
          <w:jc w:val="center"/>
        </w:trPr>
        <w:tc>
          <w:tcPr>
            <w:tcW w:w="1567" w:type="dxa"/>
            <w:tcBorders>
              <w:left w:val="nil"/>
            </w:tcBorders>
            <w:shd w:val="clear" w:color="auto" w:fill="BFBFBF"/>
            <w:tcMar>
              <w:left w:w="113" w:type="dxa"/>
              <w:right w:w="113" w:type="dxa"/>
            </w:tcMar>
          </w:tcPr>
          <w:p w14:paraId="6F228E72" w14:textId="77777777" w:rsidR="006E16D7" w:rsidRPr="00B51D6A" w:rsidRDefault="00000000" w:rsidP="00B51D6A">
            <w:pPr>
              <w:pStyle w:val="TabelleZwischenberschrift"/>
              <w:rPr>
                <w:rFonts w:asciiTheme="majorHAnsi" w:hAnsiTheme="majorHAnsi" w:cstheme="majorHAnsi"/>
                <w:sz w:val="20"/>
                <w:szCs w:val="20"/>
              </w:rPr>
            </w:pPr>
            <w:r w:rsidRPr="00B51D6A">
              <w:rPr>
                <w:rFonts w:asciiTheme="majorHAnsi" w:hAnsiTheme="majorHAnsi" w:cstheme="majorHAnsi"/>
                <w:sz w:val="20"/>
                <w:szCs w:val="20"/>
              </w:rPr>
              <w:t>Kriterium</w:t>
            </w:r>
          </w:p>
        </w:tc>
        <w:tc>
          <w:tcPr>
            <w:tcW w:w="3629" w:type="dxa"/>
            <w:tcBorders>
              <w:left w:val="nil"/>
            </w:tcBorders>
            <w:shd w:val="clear" w:color="auto" w:fill="BFBFBF"/>
            <w:tcMar>
              <w:left w:w="113" w:type="dxa"/>
              <w:right w:w="113" w:type="dxa"/>
            </w:tcMar>
          </w:tcPr>
          <w:p w14:paraId="1BBF9E0F" w14:textId="77777777" w:rsidR="006E16D7" w:rsidRPr="00B51D6A" w:rsidRDefault="00000000" w:rsidP="00B51D6A">
            <w:pPr>
              <w:pStyle w:val="TabelleZwischenberschrift"/>
              <w:rPr>
                <w:rFonts w:asciiTheme="majorHAnsi" w:hAnsiTheme="majorHAnsi" w:cstheme="majorHAnsi"/>
                <w:sz w:val="20"/>
                <w:szCs w:val="20"/>
              </w:rPr>
            </w:pPr>
            <w:r w:rsidRPr="00B51D6A">
              <w:rPr>
                <w:rFonts w:asciiTheme="majorHAnsi" w:hAnsiTheme="majorHAnsi" w:cstheme="majorHAnsi"/>
                <w:sz w:val="20"/>
                <w:szCs w:val="20"/>
              </w:rPr>
              <w:t>Händewaschen mit kaltem Wasser</w:t>
            </w:r>
          </w:p>
        </w:tc>
        <w:tc>
          <w:tcPr>
            <w:tcW w:w="3876" w:type="dxa"/>
            <w:tcBorders>
              <w:left w:val="nil"/>
            </w:tcBorders>
            <w:shd w:val="clear" w:color="auto" w:fill="BFBFBF"/>
            <w:tcMar>
              <w:left w:w="113" w:type="dxa"/>
              <w:right w:w="113" w:type="dxa"/>
            </w:tcMar>
          </w:tcPr>
          <w:p w14:paraId="211F557B" w14:textId="77777777" w:rsidR="006E16D7" w:rsidRPr="00B51D6A" w:rsidRDefault="00000000" w:rsidP="00B51D6A">
            <w:pPr>
              <w:pStyle w:val="TabelleZwischenberschrift"/>
              <w:rPr>
                <w:rFonts w:asciiTheme="majorHAnsi" w:hAnsiTheme="majorHAnsi" w:cstheme="majorHAnsi"/>
                <w:sz w:val="20"/>
                <w:szCs w:val="20"/>
              </w:rPr>
            </w:pPr>
            <w:r w:rsidRPr="00B51D6A">
              <w:rPr>
                <w:rFonts w:asciiTheme="majorHAnsi" w:hAnsiTheme="majorHAnsi" w:cstheme="majorHAnsi"/>
                <w:sz w:val="20"/>
                <w:szCs w:val="20"/>
              </w:rPr>
              <w:t>Händewaschen mit warmem Wasser</w:t>
            </w:r>
          </w:p>
        </w:tc>
      </w:tr>
      <w:tr w:rsidR="006E16D7" w:rsidRPr="00B51D6A" w14:paraId="28654EB8" w14:textId="77777777" w:rsidTr="00B51D6A">
        <w:trPr>
          <w:trHeight w:val="1298"/>
          <w:jc w:val="center"/>
        </w:trPr>
        <w:tc>
          <w:tcPr>
            <w:tcW w:w="1567" w:type="dxa"/>
            <w:tcBorders>
              <w:left w:val="nil"/>
            </w:tcBorders>
            <w:shd w:val="clear" w:color="auto" w:fill="E0E1E3"/>
            <w:tcMar>
              <w:left w:w="113" w:type="dxa"/>
              <w:right w:w="113" w:type="dxa"/>
            </w:tcMar>
          </w:tcPr>
          <w:p w14:paraId="254450FD" w14:textId="77777777" w:rsidR="006E16D7" w:rsidRPr="00B51D6A" w:rsidRDefault="00000000" w:rsidP="00B51D6A">
            <w:pPr>
              <w:pStyle w:val="TabelleGrund0"/>
              <w:rPr>
                <w:rFonts w:asciiTheme="majorHAnsi" w:hAnsiTheme="majorHAnsi" w:cstheme="majorHAnsi"/>
                <w:sz w:val="20"/>
                <w:szCs w:val="20"/>
              </w:rPr>
            </w:pPr>
            <w:r w:rsidRPr="00B51D6A">
              <w:rPr>
                <w:rFonts w:asciiTheme="majorHAnsi" w:hAnsiTheme="majorHAnsi" w:cstheme="majorHAnsi"/>
                <w:sz w:val="20"/>
                <w:szCs w:val="20"/>
              </w:rPr>
              <w:t>Hautschonung</w:t>
            </w:r>
          </w:p>
        </w:tc>
        <w:tc>
          <w:tcPr>
            <w:tcW w:w="3629" w:type="dxa"/>
            <w:tcBorders>
              <w:left w:val="nil"/>
            </w:tcBorders>
            <w:shd w:val="clear" w:color="auto" w:fill="E0E1E3"/>
            <w:tcMar>
              <w:left w:w="113" w:type="dxa"/>
              <w:right w:w="113" w:type="dxa"/>
            </w:tcMar>
          </w:tcPr>
          <w:p w14:paraId="48E3B6E7" w14:textId="77777777" w:rsidR="006E16D7" w:rsidRPr="00B51D6A" w:rsidRDefault="00000000" w:rsidP="00B51D6A">
            <w:pPr>
              <w:pStyle w:val="TabelleGrund0"/>
              <w:rPr>
                <w:rFonts w:asciiTheme="majorHAnsi" w:hAnsiTheme="majorHAnsi" w:cstheme="majorHAnsi"/>
                <w:sz w:val="20"/>
                <w:szCs w:val="20"/>
              </w:rPr>
            </w:pPr>
            <w:r w:rsidRPr="00B51D6A">
              <w:rPr>
                <w:rFonts w:asciiTheme="majorHAnsi" w:hAnsiTheme="majorHAnsi" w:cstheme="majorHAnsi"/>
                <w:sz w:val="20"/>
                <w:szCs w:val="20"/>
              </w:rPr>
              <w:t>Sehr hoch. Schützt die natürliche Hautbarriere, da Fette nicht gelöst werden. Schwellungen und Irritationen werden minimiert.</w:t>
            </w:r>
          </w:p>
        </w:tc>
        <w:tc>
          <w:tcPr>
            <w:tcW w:w="3876" w:type="dxa"/>
            <w:tcBorders>
              <w:left w:val="nil"/>
            </w:tcBorders>
            <w:shd w:val="clear" w:color="auto" w:fill="E0E1E3"/>
            <w:tcMar>
              <w:left w:w="113" w:type="dxa"/>
              <w:right w:w="113" w:type="dxa"/>
            </w:tcMar>
          </w:tcPr>
          <w:p w14:paraId="62EC9036" w14:textId="77777777" w:rsidR="006E16D7" w:rsidRPr="00B51D6A" w:rsidRDefault="00000000" w:rsidP="00B51D6A">
            <w:pPr>
              <w:pStyle w:val="TabelleGrund0"/>
              <w:rPr>
                <w:rFonts w:asciiTheme="majorHAnsi" w:hAnsiTheme="majorHAnsi" w:cstheme="majorHAnsi"/>
                <w:sz w:val="20"/>
                <w:szCs w:val="20"/>
              </w:rPr>
            </w:pPr>
            <w:r w:rsidRPr="00B51D6A">
              <w:rPr>
                <w:rFonts w:asciiTheme="majorHAnsi" w:hAnsiTheme="majorHAnsi" w:cstheme="majorHAnsi"/>
                <w:sz w:val="20"/>
                <w:szCs w:val="20"/>
              </w:rPr>
              <w:t>Niedrig. Wassertemperaturen über 20 °C stressen die Haut, schwächen den Säureschutzmantel und führen bei häufigem Waschen zu Austrocknung und Hautirritationen.</w:t>
            </w:r>
          </w:p>
        </w:tc>
      </w:tr>
      <w:tr w:rsidR="006E16D7" w:rsidRPr="00B51D6A" w14:paraId="4EA9BA87" w14:textId="77777777" w:rsidTr="00B51D6A">
        <w:trPr>
          <w:trHeight w:val="835"/>
          <w:jc w:val="center"/>
        </w:trPr>
        <w:tc>
          <w:tcPr>
            <w:tcW w:w="1567" w:type="dxa"/>
            <w:tcBorders>
              <w:left w:val="nil"/>
            </w:tcBorders>
            <w:shd w:val="clear" w:color="auto" w:fill="E0E1E3"/>
            <w:tcMar>
              <w:left w:w="113" w:type="dxa"/>
              <w:right w:w="113" w:type="dxa"/>
            </w:tcMar>
          </w:tcPr>
          <w:p w14:paraId="5189C049" w14:textId="77777777" w:rsidR="006E16D7" w:rsidRPr="00B51D6A" w:rsidRDefault="00000000" w:rsidP="00B51D6A">
            <w:pPr>
              <w:pStyle w:val="TabelleGrund0"/>
              <w:rPr>
                <w:rFonts w:asciiTheme="majorHAnsi" w:hAnsiTheme="majorHAnsi" w:cstheme="majorHAnsi"/>
                <w:sz w:val="20"/>
                <w:szCs w:val="20"/>
              </w:rPr>
            </w:pPr>
            <w:r w:rsidRPr="00B51D6A">
              <w:rPr>
                <w:rFonts w:asciiTheme="majorHAnsi" w:hAnsiTheme="majorHAnsi" w:cstheme="majorHAnsi"/>
                <w:sz w:val="20"/>
                <w:szCs w:val="20"/>
              </w:rPr>
              <w:t>Ökobilanz und CO2</w:t>
            </w:r>
          </w:p>
        </w:tc>
        <w:tc>
          <w:tcPr>
            <w:tcW w:w="3629" w:type="dxa"/>
            <w:tcBorders>
              <w:left w:val="nil"/>
            </w:tcBorders>
            <w:shd w:val="clear" w:color="auto" w:fill="E0E1E3"/>
            <w:tcMar>
              <w:left w:w="113" w:type="dxa"/>
              <w:right w:w="113" w:type="dxa"/>
            </w:tcMar>
          </w:tcPr>
          <w:p w14:paraId="2CA28963" w14:textId="77777777" w:rsidR="006E16D7" w:rsidRPr="00B51D6A" w:rsidRDefault="00000000" w:rsidP="00B51D6A">
            <w:pPr>
              <w:pStyle w:val="TabelleGrund0"/>
              <w:rPr>
                <w:rFonts w:asciiTheme="majorHAnsi" w:hAnsiTheme="majorHAnsi" w:cstheme="majorHAnsi"/>
                <w:sz w:val="20"/>
                <w:szCs w:val="20"/>
              </w:rPr>
            </w:pPr>
            <w:r w:rsidRPr="00B51D6A">
              <w:rPr>
                <w:rFonts w:asciiTheme="majorHAnsi" w:hAnsiTheme="majorHAnsi" w:cstheme="majorHAnsi"/>
                <w:sz w:val="20"/>
                <w:szCs w:val="20"/>
              </w:rPr>
              <w:t>Hervorragend. Keine Energie für die Erwärmung nötig. Spart pro Person bis zu 164 kg CO2 im Jahr.</w:t>
            </w:r>
          </w:p>
        </w:tc>
        <w:tc>
          <w:tcPr>
            <w:tcW w:w="3876" w:type="dxa"/>
            <w:tcBorders>
              <w:left w:val="nil"/>
            </w:tcBorders>
            <w:shd w:val="clear" w:color="auto" w:fill="E0E1E3"/>
            <w:tcMar>
              <w:left w:w="113" w:type="dxa"/>
              <w:right w:w="113" w:type="dxa"/>
            </w:tcMar>
          </w:tcPr>
          <w:p w14:paraId="727D5EC6" w14:textId="77777777" w:rsidR="006E16D7" w:rsidRPr="00B51D6A" w:rsidRDefault="00000000" w:rsidP="00B51D6A">
            <w:pPr>
              <w:pStyle w:val="TabelleGrund0"/>
              <w:rPr>
                <w:rFonts w:asciiTheme="majorHAnsi" w:hAnsiTheme="majorHAnsi" w:cstheme="majorHAnsi"/>
                <w:sz w:val="20"/>
                <w:szCs w:val="20"/>
              </w:rPr>
            </w:pPr>
            <w:r w:rsidRPr="00B51D6A">
              <w:rPr>
                <w:rFonts w:asciiTheme="majorHAnsi" w:hAnsiTheme="majorHAnsi" w:cstheme="majorHAnsi"/>
                <w:sz w:val="20"/>
                <w:szCs w:val="20"/>
              </w:rPr>
              <w:t>Schlecht. Die Warmwasserbereitung im Haushalt ist einer der größten Energiefresser und treibt den CO2-Ausstoß in die Höhe.</w:t>
            </w:r>
          </w:p>
        </w:tc>
      </w:tr>
      <w:tr w:rsidR="006E16D7" w:rsidRPr="00B51D6A" w14:paraId="09DB893A" w14:textId="77777777" w:rsidTr="00B51D6A">
        <w:trPr>
          <w:trHeight w:val="1117"/>
          <w:jc w:val="center"/>
        </w:trPr>
        <w:tc>
          <w:tcPr>
            <w:tcW w:w="1567" w:type="dxa"/>
            <w:tcBorders>
              <w:left w:val="nil"/>
            </w:tcBorders>
            <w:shd w:val="clear" w:color="auto" w:fill="E0E1E3"/>
            <w:tcMar>
              <w:left w:w="113" w:type="dxa"/>
              <w:right w:w="113" w:type="dxa"/>
            </w:tcMar>
          </w:tcPr>
          <w:p w14:paraId="6065BCC2" w14:textId="77777777" w:rsidR="006E16D7" w:rsidRPr="00B51D6A" w:rsidRDefault="00000000" w:rsidP="00B51D6A">
            <w:pPr>
              <w:pStyle w:val="TabelleGrund0"/>
              <w:rPr>
                <w:rFonts w:asciiTheme="majorHAnsi" w:hAnsiTheme="majorHAnsi" w:cstheme="majorHAnsi"/>
                <w:sz w:val="20"/>
                <w:szCs w:val="20"/>
              </w:rPr>
            </w:pPr>
            <w:r w:rsidRPr="00B51D6A">
              <w:rPr>
                <w:rFonts w:asciiTheme="majorHAnsi" w:hAnsiTheme="majorHAnsi" w:cstheme="majorHAnsi"/>
                <w:sz w:val="20"/>
                <w:szCs w:val="20"/>
              </w:rPr>
              <w:t>Keimreduktion</w:t>
            </w:r>
          </w:p>
        </w:tc>
        <w:tc>
          <w:tcPr>
            <w:tcW w:w="3629" w:type="dxa"/>
            <w:tcBorders>
              <w:left w:val="nil"/>
            </w:tcBorders>
            <w:shd w:val="clear" w:color="auto" w:fill="E0E1E3"/>
            <w:tcMar>
              <w:left w:w="113" w:type="dxa"/>
              <w:right w:w="113" w:type="dxa"/>
            </w:tcMar>
          </w:tcPr>
          <w:p w14:paraId="3A075803" w14:textId="77777777" w:rsidR="006E16D7" w:rsidRPr="00B51D6A" w:rsidRDefault="00000000" w:rsidP="00B51D6A">
            <w:pPr>
              <w:pStyle w:val="TabelleGrund0"/>
              <w:rPr>
                <w:rFonts w:asciiTheme="majorHAnsi" w:hAnsiTheme="majorHAnsi" w:cstheme="majorHAnsi"/>
                <w:sz w:val="20"/>
                <w:szCs w:val="20"/>
              </w:rPr>
            </w:pPr>
            <w:r w:rsidRPr="00B51D6A">
              <w:rPr>
                <w:rFonts w:asciiTheme="majorHAnsi" w:hAnsiTheme="majorHAnsi" w:cstheme="majorHAnsi"/>
                <w:sz w:val="20"/>
                <w:szCs w:val="20"/>
              </w:rPr>
              <w:t xml:space="preserve">Genauso effektiv. Viren und Bakterien (wie E. coli) werden bei 4 °C genauso gut </w:t>
            </w:r>
            <w:proofErr w:type="gramStart"/>
            <w:r w:rsidRPr="00B51D6A">
              <w:rPr>
                <w:rFonts w:asciiTheme="majorHAnsi" w:hAnsiTheme="majorHAnsi" w:cstheme="majorHAnsi"/>
                <w:sz w:val="20"/>
                <w:szCs w:val="20"/>
              </w:rPr>
              <w:t>entfernt</w:t>
            </w:r>
            <w:proofErr w:type="gramEnd"/>
            <w:r w:rsidRPr="00B51D6A">
              <w:rPr>
                <w:rFonts w:asciiTheme="majorHAnsi" w:hAnsiTheme="majorHAnsi" w:cstheme="majorHAnsi"/>
                <w:sz w:val="20"/>
                <w:szCs w:val="20"/>
              </w:rPr>
              <w:t xml:space="preserve"> wie bei 40 °C, sofern Seife verwendet wird.</w:t>
            </w:r>
          </w:p>
        </w:tc>
        <w:tc>
          <w:tcPr>
            <w:tcW w:w="3876" w:type="dxa"/>
            <w:tcBorders>
              <w:left w:val="nil"/>
            </w:tcBorders>
            <w:shd w:val="clear" w:color="auto" w:fill="E0E1E3"/>
            <w:tcMar>
              <w:left w:w="113" w:type="dxa"/>
              <w:right w:w="113" w:type="dxa"/>
            </w:tcMar>
          </w:tcPr>
          <w:p w14:paraId="46C83665" w14:textId="77777777" w:rsidR="006E16D7" w:rsidRPr="00B51D6A" w:rsidRDefault="00000000" w:rsidP="00B51D6A">
            <w:pPr>
              <w:pStyle w:val="TabelleGrund0"/>
              <w:rPr>
                <w:rFonts w:asciiTheme="majorHAnsi" w:hAnsiTheme="majorHAnsi" w:cstheme="majorHAnsi"/>
                <w:sz w:val="20"/>
                <w:szCs w:val="20"/>
              </w:rPr>
            </w:pPr>
            <w:r w:rsidRPr="00B51D6A">
              <w:rPr>
                <w:rFonts w:asciiTheme="majorHAnsi" w:hAnsiTheme="majorHAnsi" w:cstheme="majorHAnsi"/>
                <w:sz w:val="20"/>
                <w:szCs w:val="20"/>
              </w:rPr>
              <w:t>Kein hygienischer Vorteil. Höhere Temperaturen töten Keime erst ab Verbrühungsgraden ab, die für die Haut schädlich sind.</w:t>
            </w:r>
          </w:p>
        </w:tc>
      </w:tr>
      <w:tr w:rsidR="006E16D7" w:rsidRPr="00B51D6A" w14:paraId="61A7D97D" w14:textId="77777777" w:rsidTr="00B51D6A">
        <w:trPr>
          <w:trHeight w:val="835"/>
          <w:jc w:val="center"/>
        </w:trPr>
        <w:tc>
          <w:tcPr>
            <w:tcW w:w="1567" w:type="dxa"/>
            <w:tcBorders>
              <w:left w:val="nil"/>
            </w:tcBorders>
            <w:shd w:val="clear" w:color="auto" w:fill="E0E1E3"/>
            <w:tcMar>
              <w:left w:w="113" w:type="dxa"/>
              <w:right w:w="113" w:type="dxa"/>
            </w:tcMar>
          </w:tcPr>
          <w:p w14:paraId="462C22F4" w14:textId="77777777" w:rsidR="006E16D7" w:rsidRPr="00B51D6A" w:rsidRDefault="00000000" w:rsidP="00B51D6A">
            <w:pPr>
              <w:pStyle w:val="TabelleGrund0"/>
              <w:rPr>
                <w:rFonts w:asciiTheme="majorHAnsi" w:hAnsiTheme="majorHAnsi" w:cstheme="majorHAnsi"/>
                <w:sz w:val="20"/>
                <w:szCs w:val="20"/>
              </w:rPr>
            </w:pPr>
            <w:r w:rsidRPr="00B51D6A">
              <w:rPr>
                <w:rFonts w:asciiTheme="majorHAnsi" w:hAnsiTheme="majorHAnsi" w:cstheme="majorHAnsi"/>
                <w:sz w:val="20"/>
                <w:szCs w:val="20"/>
              </w:rPr>
              <w:t>Zusatzrisiken</w:t>
            </w:r>
          </w:p>
        </w:tc>
        <w:tc>
          <w:tcPr>
            <w:tcW w:w="3629" w:type="dxa"/>
            <w:tcBorders>
              <w:left w:val="nil"/>
            </w:tcBorders>
            <w:shd w:val="clear" w:color="auto" w:fill="E0E1E3"/>
            <w:tcMar>
              <w:left w:w="113" w:type="dxa"/>
              <w:right w:w="113" w:type="dxa"/>
            </w:tcMar>
          </w:tcPr>
          <w:p w14:paraId="2645BCEA" w14:textId="77777777" w:rsidR="006E16D7" w:rsidRPr="00B51D6A" w:rsidRDefault="00000000" w:rsidP="00B51D6A">
            <w:pPr>
              <w:pStyle w:val="TabelleGrund0"/>
              <w:rPr>
                <w:rFonts w:asciiTheme="majorHAnsi" w:hAnsiTheme="majorHAnsi" w:cstheme="majorHAnsi"/>
                <w:sz w:val="20"/>
                <w:szCs w:val="20"/>
              </w:rPr>
            </w:pPr>
            <w:r w:rsidRPr="00B51D6A">
              <w:rPr>
                <w:rFonts w:asciiTheme="majorHAnsi" w:hAnsiTheme="majorHAnsi" w:cstheme="majorHAnsi"/>
                <w:sz w:val="20"/>
                <w:szCs w:val="20"/>
              </w:rPr>
              <w:t>Minimiert. Senkt das Risiko von Legionellen-Vermehrung in den Leitungen.</w:t>
            </w:r>
          </w:p>
        </w:tc>
        <w:tc>
          <w:tcPr>
            <w:tcW w:w="3876" w:type="dxa"/>
            <w:tcBorders>
              <w:left w:val="nil"/>
            </w:tcBorders>
            <w:shd w:val="clear" w:color="auto" w:fill="E0E1E3"/>
            <w:tcMar>
              <w:left w:w="113" w:type="dxa"/>
              <w:right w:w="113" w:type="dxa"/>
            </w:tcMar>
          </w:tcPr>
          <w:p w14:paraId="5C6D216A" w14:textId="77777777" w:rsidR="006E16D7" w:rsidRPr="00B51D6A" w:rsidRDefault="00000000" w:rsidP="00B51D6A">
            <w:pPr>
              <w:pStyle w:val="TabelleGrund0"/>
              <w:rPr>
                <w:rFonts w:asciiTheme="majorHAnsi" w:hAnsiTheme="majorHAnsi" w:cstheme="majorHAnsi"/>
                <w:sz w:val="20"/>
                <w:szCs w:val="20"/>
              </w:rPr>
            </w:pPr>
            <w:r w:rsidRPr="00B51D6A">
              <w:rPr>
                <w:rFonts w:asciiTheme="majorHAnsi" w:hAnsiTheme="majorHAnsi" w:cstheme="majorHAnsi"/>
                <w:sz w:val="20"/>
                <w:szCs w:val="20"/>
              </w:rPr>
              <w:t>Erhöht. Warmwasserleitungen bieten einen Nährboden für Bakterien wie Legionellen.</w:t>
            </w:r>
          </w:p>
        </w:tc>
      </w:tr>
    </w:tbl>
    <w:p w14:paraId="7F4F8585" w14:textId="77777777" w:rsidR="006E16D7" w:rsidRDefault="006E16D7"/>
    <w:sectPr w:rsidR="006E16D7" w:rsidSect="008111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7" w:right="1417" w:bottom="1134" w:left="1417" w:header="0" w:footer="50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4F8AB" w14:textId="77777777" w:rsidR="00E829EE" w:rsidRDefault="00E829EE" w:rsidP="008B0457">
      <w:pPr>
        <w:spacing w:line="240" w:lineRule="auto"/>
      </w:pPr>
      <w:r>
        <w:separator/>
      </w:r>
    </w:p>
  </w:endnote>
  <w:endnote w:type="continuationSeparator" w:id="0">
    <w:p w14:paraId="3693C2C4" w14:textId="77777777" w:rsidR="00E829EE" w:rsidRDefault="00E829EE" w:rsidP="008B04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tennaCond Medium">
    <w:panose1 w:val="02000606000000020004"/>
    <w:charset w:val="4D"/>
    <w:family w:val="auto"/>
    <w:notTrueType/>
    <w:pitch w:val="variable"/>
    <w:sig w:usb0="800000AF" w:usb1="5000204A" w:usb2="00000000" w:usb3="00000000" w:csb0="00000001" w:csb1="00000000"/>
  </w:font>
  <w:font w:name="AntennaCond Light">
    <w:panose1 w:val="02000506000000020004"/>
    <w:charset w:val="4D"/>
    <w:family w:val="auto"/>
    <w:notTrueType/>
    <w:pitch w:val="variable"/>
    <w:sig w:usb0="800000AF" w:usb1="5000204A" w:usb2="00000000" w:usb3="00000000" w:csb0="00000001" w:csb1="00000000"/>
  </w:font>
  <w:font w:name="AntennaCond Bold">
    <w:panose1 w:val="02000503000000020004"/>
    <w:charset w:val="4D"/>
    <w:family w:val="auto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LT-BlackCn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Frutiger-BoldCn">
    <w:altName w:val="Calibri"/>
    <w:panose1 w:val="00000000000000000000"/>
    <w:charset w:val="4D"/>
    <w:family w:val="auto"/>
    <w:pitch w:val="default"/>
    <w:sig w:usb0="00000003" w:usb1="00000000" w:usb2="00000000" w:usb3="00000000" w:csb0="00000001" w:csb1="00000000"/>
  </w:font>
  <w:font w:name="Frutiger-C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ITC Zapf Dingbats Std">
    <w:panose1 w:val="020B0604020202020204"/>
    <w:charset w:val="00"/>
    <w:family w:val="decorative"/>
    <w:notTrueType/>
    <w:pitch w:val="variable"/>
    <w:sig w:usb0="00000003" w:usb1="00008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1EE9" w14:textId="77777777" w:rsidR="00FA7223" w:rsidRDefault="00FA72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843CE" w14:textId="77777777" w:rsidR="003E480D" w:rsidRPr="00267078" w:rsidRDefault="003E480D" w:rsidP="003E480D">
    <w:pPr>
      <w:pStyle w:val="Fuzeile"/>
      <w:ind w:firstLine="720"/>
      <w:rPr>
        <w:rFonts w:asciiTheme="majorHAnsi" w:hAnsiTheme="majorHAnsi" w:cstheme="majorHAnsi"/>
        <w:noProof/>
        <w:sz w:val="16"/>
        <w:szCs w:val="16"/>
        <w:lang w:bidi="de-DE"/>
      </w:rPr>
    </w:pPr>
    <w:r w:rsidRPr="00267078">
      <w:rPr>
        <w:rFonts w:asciiTheme="majorHAnsi" w:hAnsiTheme="majorHAnsi" w:cstheme="maj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5A331737" wp14:editId="750E87B9">
              <wp:simplePos x="0" y="0"/>
              <wp:positionH relativeFrom="page">
                <wp:posOffset>3695700</wp:posOffset>
              </wp:positionH>
              <wp:positionV relativeFrom="page">
                <wp:posOffset>6400800</wp:posOffset>
              </wp:positionV>
              <wp:extent cx="609600" cy="8001000"/>
              <wp:effectExtent l="0" t="0" r="0" b="0"/>
              <wp:wrapNone/>
              <wp:docPr id="1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8C6DD5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91pt;margin-top:7in;width:48pt;height:630pt;rotation:90;flip:y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&#13;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  <w:r w:rsidRPr="00267078">
      <w:rPr>
        <w:rFonts w:asciiTheme="majorHAnsi" w:hAnsiTheme="majorHAnsi" w:cstheme="majorHAnsi"/>
        <w:sz w:val="16"/>
        <w:szCs w:val="16"/>
        <w:lang w:bidi="de-DE"/>
      </w:rPr>
      <w:t xml:space="preserve">© 2026 </w:t>
    </w:r>
    <w:proofErr w:type="spellStart"/>
    <w:r w:rsidRPr="00267078">
      <w:rPr>
        <w:rFonts w:asciiTheme="majorHAnsi" w:hAnsiTheme="majorHAnsi" w:cstheme="majorHAnsi"/>
        <w:sz w:val="16"/>
        <w:szCs w:val="16"/>
        <w:lang w:bidi="de-DE"/>
      </w:rPr>
      <w:t>SafetyXperts</w:t>
    </w:r>
    <w:proofErr w:type="spellEnd"/>
    <w:r w:rsidRPr="00267078">
      <w:rPr>
        <w:rFonts w:asciiTheme="majorHAnsi" w:hAnsiTheme="majorHAnsi" w:cstheme="majorHAnsi"/>
        <w:sz w:val="16"/>
        <w:szCs w:val="16"/>
        <w:lang w:bidi="de-DE"/>
      </w:rPr>
      <w:t>,</w:t>
    </w:r>
    <w:r w:rsidR="00267078">
      <w:rPr>
        <w:rFonts w:asciiTheme="majorHAnsi" w:hAnsiTheme="majorHAnsi" w:cstheme="majorHAnsi"/>
        <w:sz w:val="16"/>
        <w:szCs w:val="16"/>
        <w:lang w:bidi="de-DE"/>
      </w:rPr>
      <w:t xml:space="preserve"> </w:t>
    </w:r>
    <w:r w:rsidRPr="00267078">
      <w:rPr>
        <w:rFonts w:asciiTheme="majorHAnsi" w:hAnsiTheme="majorHAnsi" w:cstheme="majorHAnsi"/>
        <w:sz w:val="16"/>
        <w:szCs w:val="16"/>
        <w:lang w:bidi="de-DE"/>
      </w:rPr>
      <w:t xml:space="preserve">Arbeitsschutz und Hygiene im Gesundheitswesen, </w:t>
    </w:r>
    <w:r w:rsidR="005013F0">
      <w:rPr>
        <w:rFonts w:asciiTheme="majorHAnsi" w:hAnsiTheme="majorHAnsi" w:cstheme="majorHAnsi"/>
        <w:sz w:val="16"/>
        <w:szCs w:val="16"/>
        <w:lang w:bidi="de-DE"/>
      </w:rPr>
      <w:t>Renate Tief</w:t>
    </w:r>
    <w:r w:rsidRPr="00267078">
      <w:rPr>
        <w:rFonts w:asciiTheme="majorHAnsi" w:hAnsiTheme="majorHAnsi" w:cstheme="majorHAnsi"/>
        <w:sz w:val="16"/>
        <w:szCs w:val="16"/>
        <w:lang w:bidi="de-DE"/>
      </w:rPr>
      <w:tab/>
      <w:t xml:space="preserve">Seite </w:t>
    </w:r>
    <w:r w:rsidRPr="00267078">
      <w:rPr>
        <w:rFonts w:asciiTheme="majorHAnsi" w:hAnsiTheme="majorHAnsi" w:cstheme="majorHAnsi"/>
        <w:sz w:val="16"/>
        <w:szCs w:val="16"/>
        <w:lang w:bidi="de-DE"/>
      </w:rPr>
      <w:fldChar w:fldCharType="begin"/>
    </w:r>
    <w:r w:rsidRPr="00267078">
      <w:rPr>
        <w:rFonts w:asciiTheme="majorHAnsi" w:hAnsiTheme="majorHAnsi" w:cstheme="majorHAnsi"/>
        <w:sz w:val="16"/>
        <w:szCs w:val="16"/>
        <w:lang w:bidi="de-DE"/>
      </w:rPr>
      <w:instrText xml:space="preserve"> PAGE  \* MERGEFORMAT </w:instrText>
    </w:r>
    <w:r w:rsidRPr="00267078">
      <w:rPr>
        <w:rFonts w:asciiTheme="majorHAnsi" w:hAnsiTheme="majorHAnsi" w:cstheme="majorHAnsi"/>
        <w:sz w:val="16"/>
        <w:szCs w:val="16"/>
        <w:lang w:bidi="de-DE"/>
      </w:rPr>
      <w:fldChar w:fldCharType="separate"/>
    </w:r>
    <w:r w:rsidRPr="00267078">
      <w:rPr>
        <w:rFonts w:asciiTheme="majorHAnsi" w:hAnsiTheme="majorHAnsi" w:cstheme="majorHAnsi"/>
        <w:sz w:val="16"/>
        <w:szCs w:val="16"/>
        <w:lang w:bidi="de-DE"/>
      </w:rPr>
      <w:t>1</w:t>
    </w:r>
    <w:r w:rsidRPr="00267078">
      <w:rPr>
        <w:rFonts w:asciiTheme="majorHAnsi" w:hAnsiTheme="majorHAnsi" w:cstheme="majorHAnsi"/>
        <w:noProof/>
        <w:sz w:val="16"/>
        <w:szCs w:val="16"/>
        <w:lang w:bidi="de-DE"/>
      </w:rPr>
      <w:fldChar w:fldCharType="end"/>
    </w:r>
  </w:p>
  <w:p w14:paraId="636E20E8" w14:textId="77777777" w:rsidR="00C67D68" w:rsidRPr="00C67D68" w:rsidRDefault="00C67D68" w:rsidP="00C67D68">
    <w:pPr>
      <w:pStyle w:val="Fuzeile"/>
      <w:ind w:firstLine="720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F34CF" w14:textId="77777777" w:rsidR="00FA7223" w:rsidRDefault="00FA72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0F862" w14:textId="77777777" w:rsidR="00E829EE" w:rsidRDefault="00E829EE" w:rsidP="008B0457">
      <w:pPr>
        <w:spacing w:line="240" w:lineRule="auto"/>
      </w:pPr>
      <w:r>
        <w:separator/>
      </w:r>
    </w:p>
  </w:footnote>
  <w:footnote w:type="continuationSeparator" w:id="0">
    <w:p w14:paraId="2F9F0C10" w14:textId="77777777" w:rsidR="00E829EE" w:rsidRDefault="00E829EE" w:rsidP="008B04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F7D87" w14:textId="77777777" w:rsidR="00FA7223" w:rsidRDefault="00FA72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02EF" w14:textId="77777777" w:rsidR="00C67D68" w:rsidRDefault="00721475">
    <w:pPr>
      <w:pStyle w:val="Kopfzeil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46335E8" wp14:editId="1D180DBA">
          <wp:simplePos x="0" y="0"/>
          <wp:positionH relativeFrom="margin">
            <wp:posOffset>0</wp:posOffset>
          </wp:positionH>
          <wp:positionV relativeFrom="margin">
            <wp:posOffset>-664210</wp:posOffset>
          </wp:positionV>
          <wp:extent cx="2256155" cy="560070"/>
          <wp:effectExtent l="0" t="0" r="4445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155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7D68" w:rsidRPr="00C67D68">
      <w:rPr>
        <w:noProof/>
        <w:color w:val="4A4A4B"/>
        <w:sz w:val="20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3ED36991" wp14:editId="4F85C714">
              <wp:simplePos x="0" y="0"/>
              <wp:positionH relativeFrom="page">
                <wp:posOffset>3371850</wp:posOffset>
              </wp:positionH>
              <wp:positionV relativeFrom="page">
                <wp:align>top</wp:align>
              </wp:positionV>
              <wp:extent cx="609600" cy="8001000"/>
              <wp:effectExtent l="0" t="0" r="0" b="0"/>
              <wp:wrapNone/>
              <wp:docPr id="10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1A5E24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65.5pt;margin-top:0;width:48pt;height:630pt;rotation:-90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&#13;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7B78F" w14:textId="77777777" w:rsidR="00FA7223" w:rsidRDefault="00FA72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9ED0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6D6889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40444BD"/>
    <w:multiLevelType w:val="hybridMultilevel"/>
    <w:tmpl w:val="7DB88CA4"/>
    <w:lvl w:ilvl="0" w:tplc="BA7E1E04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F3D0F"/>
    <w:multiLevelType w:val="hybridMultilevel"/>
    <w:tmpl w:val="AFC0EF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05528"/>
    <w:multiLevelType w:val="hybridMultilevel"/>
    <w:tmpl w:val="36A235BA"/>
    <w:lvl w:ilvl="0" w:tplc="5532C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04CB8"/>
    <w:multiLevelType w:val="hybridMultilevel"/>
    <w:tmpl w:val="3C502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F322F"/>
    <w:multiLevelType w:val="multilevel"/>
    <w:tmpl w:val="D35638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78540B8"/>
    <w:multiLevelType w:val="hybridMultilevel"/>
    <w:tmpl w:val="4B94FED8"/>
    <w:lvl w:ilvl="0" w:tplc="B10CC412">
      <w:start w:val="1"/>
      <w:numFmt w:val="bullet"/>
      <w:pStyle w:val="Aufzhlungszeichen21"/>
      <w:lvlText w:val="–"/>
      <w:lvlJc w:val="left"/>
      <w:pPr>
        <w:ind w:left="990" w:hanging="360"/>
      </w:pPr>
      <w:rPr>
        <w:rFonts w:ascii="Times New Roman" w:hAnsi="Times New Roman" w:hint="default"/>
        <w:color w:val="E2602F" w:themeColor="accent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8C663F3"/>
    <w:multiLevelType w:val="hybridMultilevel"/>
    <w:tmpl w:val="CF847666"/>
    <w:lvl w:ilvl="0" w:tplc="893C2400">
      <w:start w:val="1"/>
      <w:numFmt w:val="bullet"/>
      <w:pStyle w:val="TabelleGrund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31EFD"/>
    <w:multiLevelType w:val="hybridMultilevel"/>
    <w:tmpl w:val="25FA6B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41228"/>
    <w:multiLevelType w:val="hybridMultilevel"/>
    <w:tmpl w:val="EC2047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449FE"/>
    <w:multiLevelType w:val="hybridMultilevel"/>
    <w:tmpl w:val="99C0F2BC"/>
    <w:lvl w:ilvl="0" w:tplc="CE6463F8">
      <w:start w:val="1"/>
      <w:numFmt w:val="bullet"/>
      <w:pStyle w:val="Listenabsatz"/>
      <w:lvlText w:val="•"/>
      <w:lvlJc w:val="left"/>
      <w:pPr>
        <w:ind w:left="1440" w:hanging="360"/>
      </w:pPr>
      <w:rPr>
        <w:rFonts w:ascii="Times New Roman" w:hAnsi="Times New Roman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BF3E06"/>
    <w:multiLevelType w:val="hybridMultilevel"/>
    <w:tmpl w:val="6A56CA7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B020B4"/>
    <w:multiLevelType w:val="multilevel"/>
    <w:tmpl w:val="7DB88CA4"/>
    <w:lvl w:ilvl="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3A14CE"/>
    <w:multiLevelType w:val="hybridMultilevel"/>
    <w:tmpl w:val="BD2A9022"/>
    <w:lvl w:ilvl="0" w:tplc="A83A47E0">
      <w:start w:val="1"/>
      <w:numFmt w:val="bullet"/>
      <w:lvlText w:val=""/>
      <w:lvlJc w:val="left"/>
      <w:pPr>
        <w:ind w:left="425" w:hanging="28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5" w15:restartNumberingAfterBreak="0">
    <w:nsid w:val="7C605505"/>
    <w:multiLevelType w:val="hybridMultilevel"/>
    <w:tmpl w:val="3E549962"/>
    <w:lvl w:ilvl="0" w:tplc="0407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 w16cid:durableId="221910909">
    <w:abstractNumId w:val="6"/>
  </w:num>
  <w:num w:numId="2" w16cid:durableId="404835948">
    <w:abstractNumId w:val="7"/>
  </w:num>
  <w:num w:numId="3" w16cid:durableId="1764758774">
    <w:abstractNumId w:val="11"/>
  </w:num>
  <w:num w:numId="4" w16cid:durableId="2084989100">
    <w:abstractNumId w:val="2"/>
  </w:num>
  <w:num w:numId="5" w16cid:durableId="88430604">
    <w:abstractNumId w:val="13"/>
  </w:num>
  <w:num w:numId="6" w16cid:durableId="1776363914">
    <w:abstractNumId w:val="1"/>
  </w:num>
  <w:num w:numId="7" w16cid:durableId="2038894642">
    <w:abstractNumId w:val="0"/>
  </w:num>
  <w:num w:numId="8" w16cid:durableId="101996363">
    <w:abstractNumId w:val="15"/>
  </w:num>
  <w:num w:numId="9" w16cid:durableId="574439088">
    <w:abstractNumId w:val="14"/>
  </w:num>
  <w:num w:numId="10" w16cid:durableId="1037970071">
    <w:abstractNumId w:val="5"/>
  </w:num>
  <w:num w:numId="11" w16cid:durableId="146213777">
    <w:abstractNumId w:val="10"/>
  </w:num>
  <w:num w:numId="12" w16cid:durableId="926113218">
    <w:abstractNumId w:val="9"/>
  </w:num>
  <w:num w:numId="13" w16cid:durableId="2001228137">
    <w:abstractNumId w:val="3"/>
  </w:num>
  <w:num w:numId="14" w16cid:durableId="410471111">
    <w:abstractNumId w:val="12"/>
  </w:num>
  <w:num w:numId="15" w16cid:durableId="1187869831">
    <w:abstractNumId w:val="4"/>
  </w:num>
  <w:num w:numId="16" w16cid:durableId="20918051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hideSpellingErrors/>
  <w:hideGrammaticalError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415"/>
    <w:rsid w:val="0000134F"/>
    <w:rsid w:val="00002225"/>
    <w:rsid w:val="00016589"/>
    <w:rsid w:val="0003148A"/>
    <w:rsid w:val="0003156E"/>
    <w:rsid w:val="00033478"/>
    <w:rsid w:val="000612AD"/>
    <w:rsid w:val="00063E65"/>
    <w:rsid w:val="000744CA"/>
    <w:rsid w:val="0008600B"/>
    <w:rsid w:val="000A4833"/>
    <w:rsid w:val="000D23DD"/>
    <w:rsid w:val="000D6C3B"/>
    <w:rsid w:val="000E2FF3"/>
    <w:rsid w:val="000E49D6"/>
    <w:rsid w:val="000F0125"/>
    <w:rsid w:val="000F0773"/>
    <w:rsid w:val="000F487B"/>
    <w:rsid w:val="00132C3A"/>
    <w:rsid w:val="00137CE5"/>
    <w:rsid w:val="0014127D"/>
    <w:rsid w:val="001421CE"/>
    <w:rsid w:val="0014284F"/>
    <w:rsid w:val="00153447"/>
    <w:rsid w:val="00163A43"/>
    <w:rsid w:val="001661DA"/>
    <w:rsid w:val="00181F90"/>
    <w:rsid w:val="00190D2B"/>
    <w:rsid w:val="00194FA3"/>
    <w:rsid w:val="001F0C0B"/>
    <w:rsid w:val="001F4237"/>
    <w:rsid w:val="00215945"/>
    <w:rsid w:val="0024208E"/>
    <w:rsid w:val="00267078"/>
    <w:rsid w:val="002758C5"/>
    <w:rsid w:val="00282CF5"/>
    <w:rsid w:val="00283F0F"/>
    <w:rsid w:val="002A0996"/>
    <w:rsid w:val="002A661C"/>
    <w:rsid w:val="002A6988"/>
    <w:rsid w:val="002B1C90"/>
    <w:rsid w:val="002C600E"/>
    <w:rsid w:val="002C71E0"/>
    <w:rsid w:val="002D5565"/>
    <w:rsid w:val="002D7B55"/>
    <w:rsid w:val="002E639A"/>
    <w:rsid w:val="002E6447"/>
    <w:rsid w:val="002F34EA"/>
    <w:rsid w:val="002F5B22"/>
    <w:rsid w:val="00300E6A"/>
    <w:rsid w:val="003250D7"/>
    <w:rsid w:val="00326441"/>
    <w:rsid w:val="003732F7"/>
    <w:rsid w:val="003A0D3C"/>
    <w:rsid w:val="003A65AD"/>
    <w:rsid w:val="003A77CE"/>
    <w:rsid w:val="003B65D9"/>
    <w:rsid w:val="003C0924"/>
    <w:rsid w:val="003D54A1"/>
    <w:rsid w:val="003D5E2E"/>
    <w:rsid w:val="003E480D"/>
    <w:rsid w:val="003F4E49"/>
    <w:rsid w:val="004030F1"/>
    <w:rsid w:val="0040690E"/>
    <w:rsid w:val="00417F61"/>
    <w:rsid w:val="00432B3D"/>
    <w:rsid w:val="004419C2"/>
    <w:rsid w:val="00464C3E"/>
    <w:rsid w:val="004675B1"/>
    <w:rsid w:val="00475570"/>
    <w:rsid w:val="00482E45"/>
    <w:rsid w:val="00495150"/>
    <w:rsid w:val="004E44CB"/>
    <w:rsid w:val="005013F0"/>
    <w:rsid w:val="00505339"/>
    <w:rsid w:val="00514635"/>
    <w:rsid w:val="0054718B"/>
    <w:rsid w:val="00550AE9"/>
    <w:rsid w:val="00567AEA"/>
    <w:rsid w:val="00577D2F"/>
    <w:rsid w:val="00585E82"/>
    <w:rsid w:val="005A2D02"/>
    <w:rsid w:val="005A3D3C"/>
    <w:rsid w:val="005A5989"/>
    <w:rsid w:val="005E33F0"/>
    <w:rsid w:val="005E422D"/>
    <w:rsid w:val="005F0E00"/>
    <w:rsid w:val="005F4B7A"/>
    <w:rsid w:val="00602D13"/>
    <w:rsid w:val="00603D60"/>
    <w:rsid w:val="006259A1"/>
    <w:rsid w:val="00654319"/>
    <w:rsid w:val="0065504C"/>
    <w:rsid w:val="0065565F"/>
    <w:rsid w:val="00672323"/>
    <w:rsid w:val="00675F78"/>
    <w:rsid w:val="006A13E0"/>
    <w:rsid w:val="006A6706"/>
    <w:rsid w:val="006B2D7D"/>
    <w:rsid w:val="006C0196"/>
    <w:rsid w:val="006C0AED"/>
    <w:rsid w:val="006C155D"/>
    <w:rsid w:val="006C27EC"/>
    <w:rsid w:val="006C444D"/>
    <w:rsid w:val="006C4E09"/>
    <w:rsid w:val="006C6364"/>
    <w:rsid w:val="006E16D7"/>
    <w:rsid w:val="006E686E"/>
    <w:rsid w:val="006E7207"/>
    <w:rsid w:val="006E7696"/>
    <w:rsid w:val="006F0E71"/>
    <w:rsid w:val="00705CA2"/>
    <w:rsid w:val="0071460E"/>
    <w:rsid w:val="00721475"/>
    <w:rsid w:val="00725909"/>
    <w:rsid w:val="00726AC7"/>
    <w:rsid w:val="00731DDF"/>
    <w:rsid w:val="00734E2E"/>
    <w:rsid w:val="00756D7F"/>
    <w:rsid w:val="0076357E"/>
    <w:rsid w:val="007643AB"/>
    <w:rsid w:val="00776B85"/>
    <w:rsid w:val="007C7D7A"/>
    <w:rsid w:val="0081053B"/>
    <w:rsid w:val="00811147"/>
    <w:rsid w:val="00815129"/>
    <w:rsid w:val="00821F37"/>
    <w:rsid w:val="00830B61"/>
    <w:rsid w:val="00892E8A"/>
    <w:rsid w:val="00893C02"/>
    <w:rsid w:val="00895DBA"/>
    <w:rsid w:val="0089787D"/>
    <w:rsid w:val="008B0457"/>
    <w:rsid w:val="008B230C"/>
    <w:rsid w:val="008B7478"/>
    <w:rsid w:val="008C18C6"/>
    <w:rsid w:val="008C7275"/>
    <w:rsid w:val="008D5BDB"/>
    <w:rsid w:val="00920634"/>
    <w:rsid w:val="00977F7E"/>
    <w:rsid w:val="009852EE"/>
    <w:rsid w:val="00995BB5"/>
    <w:rsid w:val="00996B94"/>
    <w:rsid w:val="009974F2"/>
    <w:rsid w:val="009A64AB"/>
    <w:rsid w:val="009D18DC"/>
    <w:rsid w:val="009D3714"/>
    <w:rsid w:val="009D63AF"/>
    <w:rsid w:val="009D6A13"/>
    <w:rsid w:val="009E47CE"/>
    <w:rsid w:val="00A11F79"/>
    <w:rsid w:val="00A14163"/>
    <w:rsid w:val="00A23DFF"/>
    <w:rsid w:val="00A27BBA"/>
    <w:rsid w:val="00A34118"/>
    <w:rsid w:val="00A40BB2"/>
    <w:rsid w:val="00A45C9C"/>
    <w:rsid w:val="00A54F06"/>
    <w:rsid w:val="00A60EE2"/>
    <w:rsid w:val="00A62703"/>
    <w:rsid w:val="00A74F75"/>
    <w:rsid w:val="00AD2609"/>
    <w:rsid w:val="00AE53AB"/>
    <w:rsid w:val="00AE76DB"/>
    <w:rsid w:val="00B04DF0"/>
    <w:rsid w:val="00B11398"/>
    <w:rsid w:val="00B1264E"/>
    <w:rsid w:val="00B27F29"/>
    <w:rsid w:val="00B4438D"/>
    <w:rsid w:val="00B51D6A"/>
    <w:rsid w:val="00B55E3C"/>
    <w:rsid w:val="00B708CF"/>
    <w:rsid w:val="00B71D33"/>
    <w:rsid w:val="00B734EF"/>
    <w:rsid w:val="00B7587F"/>
    <w:rsid w:val="00B75C23"/>
    <w:rsid w:val="00B80F1F"/>
    <w:rsid w:val="00B83286"/>
    <w:rsid w:val="00B952CF"/>
    <w:rsid w:val="00BA3629"/>
    <w:rsid w:val="00BB2D2B"/>
    <w:rsid w:val="00BB5447"/>
    <w:rsid w:val="00BD0A5C"/>
    <w:rsid w:val="00BD1FBA"/>
    <w:rsid w:val="00BF20BC"/>
    <w:rsid w:val="00C03E5D"/>
    <w:rsid w:val="00C112E9"/>
    <w:rsid w:val="00C17865"/>
    <w:rsid w:val="00C26D23"/>
    <w:rsid w:val="00C5780F"/>
    <w:rsid w:val="00C67D68"/>
    <w:rsid w:val="00C707D4"/>
    <w:rsid w:val="00C742BD"/>
    <w:rsid w:val="00C930AC"/>
    <w:rsid w:val="00C941E8"/>
    <w:rsid w:val="00CA07DB"/>
    <w:rsid w:val="00CB1317"/>
    <w:rsid w:val="00CC6FAD"/>
    <w:rsid w:val="00CC77E5"/>
    <w:rsid w:val="00CE068D"/>
    <w:rsid w:val="00CE1D11"/>
    <w:rsid w:val="00D00296"/>
    <w:rsid w:val="00D04810"/>
    <w:rsid w:val="00D141B9"/>
    <w:rsid w:val="00D23E48"/>
    <w:rsid w:val="00D261F4"/>
    <w:rsid w:val="00D41208"/>
    <w:rsid w:val="00D44607"/>
    <w:rsid w:val="00D465FC"/>
    <w:rsid w:val="00D52671"/>
    <w:rsid w:val="00D651F5"/>
    <w:rsid w:val="00D809A8"/>
    <w:rsid w:val="00D87BF2"/>
    <w:rsid w:val="00D9138F"/>
    <w:rsid w:val="00D92B7C"/>
    <w:rsid w:val="00DA24D4"/>
    <w:rsid w:val="00DA64F0"/>
    <w:rsid w:val="00DB50AE"/>
    <w:rsid w:val="00DC2F60"/>
    <w:rsid w:val="00DC52FC"/>
    <w:rsid w:val="00DC54F3"/>
    <w:rsid w:val="00DD0804"/>
    <w:rsid w:val="00DF4E2D"/>
    <w:rsid w:val="00E00E92"/>
    <w:rsid w:val="00E0424B"/>
    <w:rsid w:val="00E06D9C"/>
    <w:rsid w:val="00E17578"/>
    <w:rsid w:val="00E42E27"/>
    <w:rsid w:val="00E527E0"/>
    <w:rsid w:val="00E71676"/>
    <w:rsid w:val="00E77CA6"/>
    <w:rsid w:val="00E829EE"/>
    <w:rsid w:val="00EB4377"/>
    <w:rsid w:val="00EB6006"/>
    <w:rsid w:val="00EC085E"/>
    <w:rsid w:val="00EC0E2A"/>
    <w:rsid w:val="00ED6C76"/>
    <w:rsid w:val="00EE14B4"/>
    <w:rsid w:val="00EF2AF3"/>
    <w:rsid w:val="00EF4B51"/>
    <w:rsid w:val="00F06AF6"/>
    <w:rsid w:val="00F24487"/>
    <w:rsid w:val="00F2775B"/>
    <w:rsid w:val="00F330AB"/>
    <w:rsid w:val="00F3567E"/>
    <w:rsid w:val="00F474CF"/>
    <w:rsid w:val="00F504F3"/>
    <w:rsid w:val="00F53C15"/>
    <w:rsid w:val="00F5564F"/>
    <w:rsid w:val="00F600FE"/>
    <w:rsid w:val="00F62284"/>
    <w:rsid w:val="00F6243E"/>
    <w:rsid w:val="00F81369"/>
    <w:rsid w:val="00F864EC"/>
    <w:rsid w:val="00F92D18"/>
    <w:rsid w:val="00F93095"/>
    <w:rsid w:val="00F97203"/>
    <w:rsid w:val="00FA01D9"/>
    <w:rsid w:val="00FA0561"/>
    <w:rsid w:val="00FA0816"/>
    <w:rsid w:val="00FA60BD"/>
    <w:rsid w:val="00FA6D89"/>
    <w:rsid w:val="00FA7223"/>
    <w:rsid w:val="00FB267E"/>
    <w:rsid w:val="00FB4A42"/>
    <w:rsid w:val="00FE2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D25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55E3C"/>
    <w:pPr>
      <w:spacing w:before="60" w:after="60" w:line="264" w:lineRule="auto"/>
    </w:pPr>
    <w:rPr>
      <w:rFonts w:ascii="Times New Roman" w:hAnsi="Times New Roman"/>
    </w:rPr>
  </w:style>
  <w:style w:type="paragraph" w:styleId="berschrift1">
    <w:name w:val="heading 1"/>
    <w:basedOn w:val="Standard"/>
    <w:next w:val="Standard"/>
    <w:uiPriority w:val="9"/>
    <w:qFormat/>
    <w:rsid w:val="00A27BBA"/>
    <w:pPr>
      <w:keepNext/>
      <w:keepLines/>
      <w:spacing w:before="320" w:after="100"/>
      <w:outlineLvl w:val="0"/>
    </w:pPr>
    <w:rPr>
      <w:rFonts w:ascii="Arial" w:hAnsi="Arial"/>
      <w:b/>
      <w:caps/>
      <w:color w:val="589633" w:themeColor="accent1" w:themeShade="BF"/>
      <w:sz w:val="32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rsid w:val="00B734E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rsid w:val="00B734E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B734E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rsid w:val="00A27BBA"/>
    <w:pPr>
      <w:keepNext/>
      <w:keepLines/>
      <w:spacing w:after="480"/>
    </w:pPr>
    <w:rPr>
      <w:rFonts w:ascii="Arial" w:hAnsi="Arial"/>
      <w:b/>
      <w:caps/>
      <w:noProof/>
      <w:sz w:val="44"/>
      <w:szCs w:val="52"/>
      <w:lang w:val="en-US"/>
    </w:rPr>
  </w:style>
  <w:style w:type="paragraph" w:styleId="Untertitel">
    <w:name w:val="Subtitle"/>
    <w:basedOn w:val="Standard"/>
    <w:next w:val="Standard"/>
    <w:uiPriority w:val="11"/>
    <w:rsid w:val="00B734EF"/>
    <w:pPr>
      <w:keepNext/>
      <w:keepLines/>
      <w:spacing w:after="320"/>
    </w:pPr>
    <w:rPr>
      <w:color w:val="666666"/>
      <w:sz w:val="30"/>
      <w:szCs w:val="30"/>
    </w:rPr>
  </w:style>
  <w:style w:type="paragraph" w:styleId="Kopfzeile">
    <w:name w:val="header"/>
    <w:basedOn w:val="Standard"/>
    <w:link w:val="Kopf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5565"/>
  </w:style>
  <w:style w:type="paragraph" w:styleId="Fuzeile">
    <w:name w:val="footer"/>
    <w:basedOn w:val="Standard"/>
    <w:link w:val="Fu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5565"/>
  </w:style>
  <w:style w:type="paragraph" w:customStyle="1" w:styleId="Checkliste">
    <w:name w:val="Checkliste"/>
    <w:basedOn w:val="Standard"/>
    <w:qFormat/>
    <w:rsid w:val="00B11398"/>
    <w:pPr>
      <w:spacing w:line="216" w:lineRule="auto"/>
      <w:ind w:left="357" w:hanging="357"/>
    </w:pPr>
  </w:style>
  <w:style w:type="paragraph" w:customStyle="1" w:styleId="Aufzhlungszeichen21">
    <w:name w:val="Aufzählungszeichen 21"/>
    <w:basedOn w:val="Standard"/>
    <w:rsid w:val="0081053B"/>
    <w:pPr>
      <w:numPr>
        <w:numId w:val="2"/>
      </w:numPr>
    </w:pPr>
  </w:style>
  <w:style w:type="paragraph" w:styleId="Listenabsatz">
    <w:name w:val="List Paragraph"/>
    <w:basedOn w:val="Standard"/>
    <w:uiPriority w:val="34"/>
    <w:rsid w:val="0081053B"/>
    <w:pPr>
      <w:numPr>
        <w:numId w:val="3"/>
      </w:num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6C444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6C444D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11147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sz w:val="20"/>
      <w:szCs w:val="20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811147"/>
    <w:rPr>
      <w:sz w:val="20"/>
      <w:szCs w:val="20"/>
      <w:lang w:eastAsia="de-DE" w:bidi="de-DE"/>
    </w:rPr>
  </w:style>
  <w:style w:type="paragraph" w:customStyle="1" w:styleId="TableParagraph">
    <w:name w:val="Table Paragraph"/>
    <w:basedOn w:val="Standard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lang w:eastAsia="de-DE" w:bidi="de-DE"/>
    </w:rPr>
  </w:style>
  <w:style w:type="paragraph" w:customStyle="1" w:styleId="ABUVorspann">
    <w:name w:val="ABU_Vorspann"/>
    <w:basedOn w:val="Standard"/>
    <w:next w:val="Standard"/>
    <w:uiPriority w:val="99"/>
    <w:rsid w:val="00AE76DB"/>
    <w:pPr>
      <w:autoSpaceDE w:val="0"/>
      <w:autoSpaceDN w:val="0"/>
      <w:adjustRightInd w:val="0"/>
      <w:spacing w:before="170" w:after="120" w:line="300" w:lineRule="atLeast"/>
      <w:jc w:val="both"/>
      <w:textAlignment w:val="center"/>
    </w:pPr>
    <w:rPr>
      <w:rFonts w:ascii="Arial Narrow" w:hAnsi="Arial Narrow" w:cs="AntennaCond Medium"/>
      <w:b/>
      <w:color w:val="000000"/>
      <w:spacing w:val="-2"/>
      <w:sz w:val="20"/>
      <w:szCs w:val="20"/>
    </w:rPr>
  </w:style>
  <w:style w:type="paragraph" w:customStyle="1" w:styleId="ABUTabelleGrund">
    <w:name w:val="ABU_Tabelle Grund"/>
    <w:basedOn w:val="Standard"/>
    <w:uiPriority w:val="99"/>
    <w:rsid w:val="00E17578"/>
    <w:pPr>
      <w:autoSpaceDE w:val="0"/>
      <w:autoSpaceDN w:val="0"/>
      <w:adjustRightInd w:val="0"/>
      <w:spacing w:before="28" w:after="0" w:line="240" w:lineRule="atLeast"/>
      <w:textAlignment w:val="center"/>
    </w:pPr>
    <w:rPr>
      <w:rFonts w:ascii="AntennaCond Light" w:hAnsi="AntennaCond Light" w:cs="AntennaCond Light"/>
      <w:color w:val="000000"/>
      <w:sz w:val="16"/>
      <w:szCs w:val="16"/>
    </w:rPr>
  </w:style>
  <w:style w:type="paragraph" w:customStyle="1" w:styleId="KeinAbsatzformat">
    <w:name w:val="[Kein Absatzformat]"/>
    <w:rsid w:val="00E77CA6"/>
    <w:pPr>
      <w:autoSpaceDE w:val="0"/>
      <w:autoSpaceDN w:val="0"/>
      <w:adjustRightInd w:val="0"/>
      <w:spacing w:line="288" w:lineRule="auto"/>
      <w:textAlignment w:val="center"/>
    </w:pPr>
    <w:rPr>
      <w:rFonts w:ascii="AntennaCond Light" w:hAnsi="AntennaCond Light" w:cs="AntennaCond Light"/>
      <w:color w:val="000000"/>
      <w:sz w:val="24"/>
      <w:szCs w:val="24"/>
      <w:lang w:val="en-GB"/>
    </w:rPr>
  </w:style>
  <w:style w:type="paragraph" w:customStyle="1" w:styleId="ABUFlietext">
    <w:name w:val="ABU_Fließtext"/>
    <w:basedOn w:val="KeinAbsatzformat"/>
    <w:uiPriority w:val="99"/>
    <w:rsid w:val="007C7D7A"/>
    <w:pPr>
      <w:spacing w:before="85" w:line="300" w:lineRule="atLeast"/>
      <w:jc w:val="both"/>
    </w:pPr>
    <w:rPr>
      <w:sz w:val="20"/>
      <w:szCs w:val="20"/>
      <w:lang w:val="de-DE"/>
    </w:rPr>
  </w:style>
  <w:style w:type="paragraph" w:customStyle="1" w:styleId="ABUberschrift">
    <w:name w:val="ABU_Überschrift"/>
    <w:basedOn w:val="KeinAbsatzformat"/>
    <w:next w:val="ABUVorspann"/>
    <w:uiPriority w:val="99"/>
    <w:rsid w:val="00F81369"/>
    <w:pPr>
      <w:keepNext/>
      <w:keepLines/>
      <w:spacing w:line="580" w:lineRule="atLeast"/>
    </w:pPr>
    <w:rPr>
      <w:rFonts w:ascii="Arial" w:hAnsi="Arial" w:cs="AntennaCond Bold"/>
      <w:b/>
      <w:bCs/>
      <w:spacing w:val="5"/>
      <w:sz w:val="46"/>
      <w:szCs w:val="46"/>
      <w:lang w:val="de-DE"/>
    </w:rPr>
  </w:style>
  <w:style w:type="paragraph" w:customStyle="1" w:styleId="ABUAuflistungTabelle">
    <w:name w:val="ABU_Auflistung Tabelle"/>
    <w:basedOn w:val="ABUFlietext"/>
    <w:uiPriority w:val="99"/>
    <w:rsid w:val="00137CE5"/>
    <w:pPr>
      <w:tabs>
        <w:tab w:val="left" w:pos="0"/>
      </w:tabs>
      <w:spacing w:line="240" w:lineRule="atLeast"/>
      <w:ind w:left="283" w:hanging="283"/>
    </w:pPr>
    <w:rPr>
      <w:sz w:val="16"/>
      <w:szCs w:val="16"/>
    </w:rPr>
  </w:style>
  <w:style w:type="paragraph" w:styleId="KeinLeerraum">
    <w:name w:val="No Spacing"/>
    <w:link w:val="KeinLeerraumZchn"/>
    <w:uiPriority w:val="1"/>
    <w:qFormat/>
    <w:rsid w:val="00D465FC"/>
    <w:pPr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465FC"/>
    <w:rPr>
      <w:rFonts w:asciiTheme="minorHAnsi" w:eastAsiaTheme="minorHAnsi" w:hAnsiTheme="minorHAnsi" w:cstheme="minorBidi"/>
    </w:rPr>
  </w:style>
  <w:style w:type="paragraph" w:customStyle="1" w:styleId="TabelleGrund0">
    <w:name w:val="Tabelle Grund"/>
    <w:basedOn w:val="Standard"/>
    <w:uiPriority w:val="99"/>
    <w:rsid w:val="00215945"/>
    <w:pPr>
      <w:suppressAutoHyphens/>
      <w:autoSpaceDE w:val="0"/>
      <w:autoSpaceDN w:val="0"/>
      <w:adjustRightInd w:val="0"/>
      <w:spacing w:before="28" w:after="0" w:line="240" w:lineRule="atLeast"/>
      <w:textAlignment w:val="center"/>
    </w:pPr>
    <w:rPr>
      <w:rFonts w:ascii="Calibri" w:hAnsi="Calibri" w:cs="Calibri"/>
      <w:color w:val="000000"/>
      <w:sz w:val="16"/>
      <w:szCs w:val="16"/>
    </w:rPr>
  </w:style>
  <w:style w:type="paragraph" w:customStyle="1" w:styleId="ABUSubheadline">
    <w:name w:val="ABU_Subheadline"/>
    <w:basedOn w:val="KeinAbsatzformat"/>
    <w:next w:val="ABUFlietext"/>
    <w:uiPriority w:val="99"/>
    <w:rsid w:val="00CE1D11"/>
    <w:pPr>
      <w:keepNext/>
      <w:keepLines/>
      <w:suppressAutoHyphens/>
      <w:spacing w:before="227" w:line="300" w:lineRule="atLeast"/>
    </w:pPr>
    <w:rPr>
      <w:rFonts w:ascii="FrutigerLT-BlackCn" w:hAnsi="FrutigerLT-BlackCn" w:cs="FrutigerLT-BlackCn"/>
      <w:spacing w:val="5"/>
      <w:lang w:val="de-DE"/>
    </w:rPr>
  </w:style>
  <w:style w:type="paragraph" w:customStyle="1" w:styleId="ABUFlietextfettSubhead">
    <w:name w:val="ABU_Fließtext fett (Subhead)"/>
    <w:basedOn w:val="KeinAbsatzformat"/>
    <w:uiPriority w:val="99"/>
    <w:rsid w:val="00CE1D11"/>
    <w:pPr>
      <w:suppressAutoHyphens/>
      <w:spacing w:before="170" w:line="258" w:lineRule="atLeast"/>
    </w:pPr>
    <w:rPr>
      <w:rFonts w:ascii="Frutiger-BoldCn" w:hAnsi="Frutiger-BoldCn" w:cs="Frutiger-BoldCn"/>
      <w:b/>
      <w:bCs/>
      <w:sz w:val="20"/>
      <w:szCs w:val="20"/>
      <w:lang w:val="de-DE"/>
    </w:rPr>
  </w:style>
  <w:style w:type="paragraph" w:customStyle="1" w:styleId="TabelleHead">
    <w:name w:val="Tabelle Head"/>
    <w:basedOn w:val="KeinAbsatzformat"/>
    <w:uiPriority w:val="99"/>
    <w:rsid w:val="00432B3D"/>
    <w:pPr>
      <w:suppressAutoHyphens/>
      <w:spacing w:before="28" w:line="250" w:lineRule="atLeast"/>
    </w:pPr>
    <w:rPr>
      <w:rFonts w:ascii="FrutigerLT-BlackCn" w:hAnsi="FrutigerLT-BlackCn" w:cs="FrutigerLT-BlackCn"/>
      <w:color w:val="FFFFFF"/>
      <w:spacing w:val="-1"/>
      <w:w w:val="99"/>
      <w:sz w:val="18"/>
      <w:szCs w:val="18"/>
      <w:lang w:val="de-DE"/>
    </w:rPr>
  </w:style>
  <w:style w:type="character" w:customStyle="1" w:styleId="Grunditalic">
    <w:name w:val="Grund italic"/>
    <w:uiPriority w:val="99"/>
    <w:rsid w:val="00432B3D"/>
    <w:rPr>
      <w:rFonts w:ascii="Frutiger-Cn" w:hAnsi="Frutiger-Cn" w:cs="Frutiger-Cn"/>
      <w:sz w:val="20"/>
      <w:szCs w:val="20"/>
    </w:rPr>
  </w:style>
  <w:style w:type="paragraph" w:customStyle="1" w:styleId="EinfAbs">
    <w:name w:val="[Einf. Abs.]"/>
    <w:basedOn w:val="KeinAbsatzformat"/>
    <w:uiPriority w:val="99"/>
    <w:rsid w:val="00D651F5"/>
    <w:rPr>
      <w:rFonts w:ascii="Minion Pro" w:hAnsi="Minion Pro" w:cs="Minion Pro"/>
    </w:rPr>
  </w:style>
  <w:style w:type="character" w:customStyle="1" w:styleId="zapfblau">
    <w:name w:val="zapf blau"/>
    <w:uiPriority w:val="99"/>
    <w:rsid w:val="00D651F5"/>
    <w:rPr>
      <w:rFonts w:ascii="ITC Zapf Dingbats Std" w:hAnsi="ITC Zapf Dingbats Std" w:cs="ITC Zapf Dingbats Std"/>
      <w:color w:val="0B4173"/>
      <w:sz w:val="18"/>
      <w:szCs w:val="18"/>
    </w:rPr>
  </w:style>
  <w:style w:type="paragraph" w:customStyle="1" w:styleId="HL2">
    <w:name w:val="HL2"/>
    <w:basedOn w:val="ABUberschrift"/>
    <w:qFormat/>
    <w:rsid w:val="000E49D6"/>
    <w:pPr>
      <w:spacing w:line="520" w:lineRule="atLeast"/>
    </w:pPr>
    <w:rPr>
      <w:sz w:val="40"/>
      <w:szCs w:val="40"/>
    </w:rPr>
  </w:style>
  <w:style w:type="paragraph" w:customStyle="1" w:styleId="TabelleGrund">
    <w:name w:val="Tabelle Grund •"/>
    <w:basedOn w:val="TabelleGrund0"/>
    <w:qFormat/>
    <w:rsid w:val="00B4438D"/>
    <w:pPr>
      <w:numPr>
        <w:numId w:val="16"/>
      </w:numPr>
      <w:ind w:left="152" w:hanging="152"/>
    </w:pPr>
  </w:style>
  <w:style w:type="paragraph" w:customStyle="1" w:styleId="TabelleZwischenberschrift">
    <w:name w:val="Tabelle Zwischenüberschrift"/>
    <w:basedOn w:val="TabelleGrund0"/>
    <w:qFormat/>
    <w:pPr>
      <w:keepNext/>
      <w:keepLines/>
      <w:shd w:val="clear" w:color="auto" w:fill="BFBFBF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OM_Medien/OM/VNR/ABU/ABU%20Arbeitshilfen/Arbeitshilfe%20ABA%202025.dotx" TargetMode="External"/></Relationships>
</file>

<file path=word/theme/theme1.xml><?xml version="1.0" encoding="utf-8"?>
<a:theme xmlns:a="http://schemas.openxmlformats.org/drawingml/2006/main" name="Office Theme">
  <a:themeElements>
    <a:clrScheme name="Custom 313">
      <a:dk1>
        <a:srgbClr val="545454"/>
      </a:dk1>
      <a:lt1>
        <a:sysClr val="window" lastClr="FFFFFF"/>
      </a:lt1>
      <a:dk2>
        <a:srgbClr val="000000"/>
      </a:dk2>
      <a:lt2>
        <a:srgbClr val="EEECE1"/>
      </a:lt2>
      <a:accent1>
        <a:srgbClr val="79C24D"/>
      </a:accent1>
      <a:accent2>
        <a:srgbClr val="78CBED"/>
      </a:accent2>
      <a:accent3>
        <a:srgbClr val="E2602F"/>
      </a:accent3>
      <a:accent4>
        <a:srgbClr val="D9A748"/>
      </a:accent4>
      <a:accent5>
        <a:srgbClr val="7B82D2"/>
      </a:accent5>
      <a:accent6>
        <a:srgbClr val="A6A6A6"/>
      </a:accent6>
      <a:hlink>
        <a:srgbClr val="4A8097"/>
      </a:hlink>
      <a:folHlink>
        <a:srgbClr val="F03C01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C0657C80C9EB42A8AE8AF1E32C18B5" ma:contentTypeVersion="12" ma:contentTypeDescription="Ein neues Dokument erstellen." ma:contentTypeScope="" ma:versionID="54396416526550eb98b5dd1ea97c1ead">
  <xsd:schema xmlns:xsd="http://www.w3.org/2001/XMLSchema" xmlns:xs="http://www.w3.org/2001/XMLSchema" xmlns:p="http://schemas.microsoft.com/office/2006/metadata/properties" xmlns:ns2="bbb3f655-f267-4a84-b742-532fbc77d0ab" xmlns:ns3="f5f3c0c8-cb47-4a26-91a1-a44bb4539247" targetNamespace="http://schemas.microsoft.com/office/2006/metadata/properties" ma:root="true" ma:fieldsID="20fa57ea5b699b7dcfe5d11e87271a1b" ns2:_="" ns3:_="">
    <xsd:import namespace="bbb3f655-f267-4a84-b742-532fbc77d0ab"/>
    <xsd:import namespace="f5f3c0c8-cb47-4a26-91a1-a44bb4539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3f655-f267-4a84-b742-532fbc77d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3c0c8-cb47-4a26-91a1-a44bb45392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78374B-9035-834C-B92C-9F6A49CC66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2977B4-CA4C-4D04-8724-67635B1F8B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4E178D4-CB42-425A-9DC7-FACC28A9E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3f655-f267-4a84-b742-532fbc77d0ab"/>
    <ds:schemaRef ds:uri="f5f3c0c8-cb47-4a26-91a1-a44bb4539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F0A2BA-F515-4E77-BDE4-F4F8FD7AF5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Arbeitshilfe ABA 2025.dotx</Template>
  <TotalTime>0</TotalTime>
  <Pages>1</Pages>
  <Words>206</Words>
  <Characters>1299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2025-02-01T10:40:00Z</dcterms:created>
  <dcterms:modified xsi:type="dcterms:W3CDTF">2026-10-26T14:50:00Z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marmil@microsoft.com</vt:lpwstr>
  </property>
  <property fmtid="{D5CDD505-2E9C-101B-9397-08002B2CF9AE}" pid="5" name="MSIP_Label_f42aa342-8706-4288-bd11-ebb85995028c_SetDate">
    <vt:lpwstr>2018-06-29T15:45:29.3289129Z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0x010100E9C0657C80C9EB42A8AE8AF1E32C18B5</vt:lpwstr>
  </property>
</Properties>
</file>