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8D8C" w14:textId="3F87D31C" w:rsidR="00517FEF" w:rsidRPr="003B683E" w:rsidRDefault="00000000" w:rsidP="003B683E">
      <w:pPr>
        <w:pStyle w:val="ABUberschrift"/>
        <w:spacing w:line="500" w:lineRule="atLeast"/>
        <w:rPr>
          <w:sz w:val="38"/>
          <w:szCs w:val="38"/>
        </w:rPr>
      </w:pPr>
      <w:r w:rsidRPr="003B683E">
        <w:rPr>
          <w:sz w:val="38"/>
          <w:szCs w:val="38"/>
        </w:rPr>
        <w:t xml:space="preserve">Wo brennt es wirklich? – </w:t>
      </w:r>
      <w:r w:rsidR="003B683E" w:rsidRPr="003B683E">
        <w:rPr>
          <w:sz w:val="38"/>
          <w:szCs w:val="38"/>
        </w:rPr>
        <w:t>B</w:t>
      </w:r>
      <w:r w:rsidRPr="003B683E">
        <w:rPr>
          <w:sz w:val="38"/>
          <w:szCs w:val="38"/>
        </w:rPr>
        <w:t>estandsaufnahme und Gefährdungsbeurteilung im Gesundheitswesen</w:t>
      </w:r>
    </w:p>
    <w:p w14:paraId="26AB0442" w14:textId="77777777" w:rsidR="00517FEF" w:rsidRDefault="00000000">
      <w:pPr>
        <w:pStyle w:val="ABUVorspann"/>
        <w:spacing w:after="240"/>
      </w:pPr>
      <w:r>
        <w:t>Kein Arzt verordnet eine Therapie ohne Diagnose. Im Arbeitsschutz passiert aber genau das häufig: Maßnahmen werden nach Bauchgefühl getroffen, während die eigentlichen Brennpunkte unentdeckt bleiben. Die Gefährdungsbeurteilung (GBU) ist deshalb das zentrale Werkzeug Ihres Arbeitsschutzmanagementsystems – vorausgesetzt, sie ist ein lebendiges Instrument und kein Pflichtpapier im Ordner. Lesen Sie, wie Sie die GBU zum Steuerungsinstrument machen.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66"/>
        <w:gridCol w:w="4308"/>
        <w:gridCol w:w="2398"/>
      </w:tblGrid>
      <w:tr w:rsidR="00517FEF" w14:paraId="19338258" w14:textId="77777777">
        <w:trPr>
          <w:trHeight w:val="360"/>
          <w:tblHeader/>
          <w:jc w:val="center"/>
        </w:trPr>
        <w:tc>
          <w:tcPr>
            <w:tcW w:w="2366" w:type="dxa"/>
            <w:tcBorders>
              <w:top w:val="nil"/>
              <w:left w:val="nil"/>
              <w:bottom w:val="single" w:sz="8" w:space="0" w:color="FFFFFF"/>
            </w:tcBorders>
            <w:shd w:val="clear" w:color="auto" w:fill="80828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F2DFF" w14:textId="77777777" w:rsidR="00517FEF" w:rsidRDefault="00000000">
            <w:pPr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  <w:t>Gefährdung</w:t>
            </w:r>
          </w:p>
        </w:tc>
        <w:tc>
          <w:tcPr>
            <w:tcW w:w="4308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245731" w14:textId="77777777" w:rsidR="00517FEF" w:rsidRDefault="00000000">
            <w:pPr>
              <w:pStyle w:val="TableParagraph"/>
              <w:spacing w:before="33"/>
              <w:ind w:left="47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Typische Beispiele</w:t>
            </w:r>
          </w:p>
        </w:tc>
        <w:tc>
          <w:tcPr>
            <w:tcW w:w="2398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1DE8C" w14:textId="77777777" w:rsidR="00517FEF" w:rsidRDefault="00000000">
            <w:pPr>
              <w:pStyle w:val="TableParagraph"/>
              <w:spacing w:before="33"/>
              <w:ind w:left="47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Wichtige Regel</w:t>
            </w:r>
          </w:p>
        </w:tc>
      </w:tr>
      <w:tr w:rsidR="00517FEF" w14:paraId="05AF4F7A" w14:textId="77777777" w:rsidTr="000F584E">
        <w:trPr>
          <w:trHeight w:val="604"/>
          <w:jc w:val="center"/>
        </w:trPr>
        <w:tc>
          <w:tcPr>
            <w:tcW w:w="2366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C2981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Biologische Arbeitsstoffe</w:t>
            </w:r>
          </w:p>
        </w:tc>
        <w:tc>
          <w:tcPr>
            <w:tcW w:w="430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713B44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Nadelstichverletzungen, Kontakt mit Blut und Sekreten, Aerosole</w:t>
            </w:r>
          </w:p>
        </w:tc>
        <w:tc>
          <w:tcPr>
            <w:tcW w:w="239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FB6DC7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TRBA 250</w:t>
            </w:r>
          </w:p>
        </w:tc>
      </w:tr>
      <w:tr w:rsidR="00517FEF" w14:paraId="41308661" w14:textId="77777777" w:rsidTr="000F584E">
        <w:trPr>
          <w:trHeight w:val="670"/>
          <w:jc w:val="center"/>
        </w:trPr>
        <w:tc>
          <w:tcPr>
            <w:tcW w:w="2366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88A92D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Gefahrstoffe</w:t>
            </w:r>
          </w:p>
        </w:tc>
        <w:tc>
          <w:tcPr>
            <w:tcW w:w="430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CF037B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Hand- und Flächendesinfektion, Zytostatika, Narkosegase</w:t>
            </w:r>
          </w:p>
        </w:tc>
        <w:tc>
          <w:tcPr>
            <w:tcW w:w="239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C5613F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Gefahrstoffverordnung</w:t>
            </w:r>
          </w:p>
        </w:tc>
      </w:tr>
      <w:tr w:rsidR="00517FEF" w14:paraId="2C82AEDB" w14:textId="77777777" w:rsidTr="000F584E">
        <w:trPr>
          <w:trHeight w:val="878"/>
          <w:jc w:val="center"/>
        </w:trPr>
        <w:tc>
          <w:tcPr>
            <w:tcW w:w="2366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FFE91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Haut und Feuchtarbeit</w:t>
            </w:r>
          </w:p>
        </w:tc>
        <w:tc>
          <w:tcPr>
            <w:tcW w:w="430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F5FDE1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Häufiges Händewaschen, Wasserkontakt, Wechsel zwischen Händewaschen und dem Tragen flüssigkeitsdichter Handschuhe</w:t>
            </w:r>
          </w:p>
        </w:tc>
        <w:tc>
          <w:tcPr>
            <w:tcW w:w="239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198EA8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TRGS 401</w:t>
            </w:r>
          </w:p>
        </w:tc>
      </w:tr>
      <w:tr w:rsidR="00517FEF" w14:paraId="2E3E0251" w14:textId="77777777" w:rsidTr="000F584E">
        <w:trPr>
          <w:trHeight w:val="707"/>
          <w:jc w:val="center"/>
        </w:trPr>
        <w:tc>
          <w:tcPr>
            <w:tcW w:w="2366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7AC9A6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Körperliche Belastung</w:t>
            </w:r>
          </w:p>
        </w:tc>
        <w:tc>
          <w:tcPr>
            <w:tcW w:w="430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6A0B8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Heben und Umlagern von Patienten, Zwangshaltungen</w:t>
            </w:r>
          </w:p>
        </w:tc>
        <w:tc>
          <w:tcPr>
            <w:tcW w:w="239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A0B49F" w14:textId="0C34E95A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Lastenhandhabungs</w:t>
            </w:r>
            <w:r w:rsidR="00A36A26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verordnung</w:t>
            </w:r>
          </w:p>
        </w:tc>
      </w:tr>
      <w:tr w:rsidR="00517FEF" w14:paraId="022A0427" w14:textId="77777777" w:rsidTr="000F584E">
        <w:trPr>
          <w:trHeight w:val="718"/>
          <w:jc w:val="center"/>
        </w:trPr>
        <w:tc>
          <w:tcPr>
            <w:tcW w:w="2366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EBAD01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Psychische Belastung</w:t>
            </w:r>
          </w:p>
        </w:tc>
        <w:tc>
          <w:tcPr>
            <w:tcW w:w="430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58AF18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Zeitdruck, Schichtarbeit, Aggression und Gewalt</w:t>
            </w:r>
          </w:p>
        </w:tc>
        <w:tc>
          <w:tcPr>
            <w:tcW w:w="239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41FA3E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§ 5 Abs. 3 ArbSchG</w:t>
            </w:r>
          </w:p>
        </w:tc>
      </w:tr>
      <w:tr w:rsidR="00517FEF" w14:paraId="3FE31FD1" w14:textId="77777777" w:rsidTr="000F584E">
        <w:trPr>
          <w:trHeight w:val="717"/>
          <w:jc w:val="center"/>
        </w:trPr>
        <w:tc>
          <w:tcPr>
            <w:tcW w:w="2366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EE07AA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Stolpern, Rutschen, Stürzen</w:t>
            </w:r>
          </w:p>
        </w:tc>
        <w:tc>
          <w:tcPr>
            <w:tcW w:w="430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A8C0C7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Nasse Böden, Kabel, enge Patientenzimmer</w:t>
            </w:r>
          </w:p>
        </w:tc>
        <w:tc>
          <w:tcPr>
            <w:tcW w:w="2398" w:type="dxa"/>
            <w:tcBorders>
              <w:left w:val="nil"/>
            </w:tcBorders>
            <w:shd w:val="clear" w:color="auto" w:fill="E0E1E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F86FBA" w14:textId="77777777" w:rsidR="00517FEF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Arbeitsstättenverordnung</w:t>
            </w:r>
          </w:p>
        </w:tc>
      </w:tr>
    </w:tbl>
    <w:p w14:paraId="07486853" w14:textId="77777777" w:rsidR="00517FEF" w:rsidRDefault="00517FEF"/>
    <w:sectPr w:rsidR="00517FEF" w:rsidSect="003B68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275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114C0" w14:textId="77777777" w:rsidR="00053927" w:rsidRDefault="00053927" w:rsidP="008B0457">
      <w:pPr>
        <w:spacing w:line="240" w:lineRule="auto"/>
      </w:pPr>
      <w:r>
        <w:separator/>
      </w:r>
    </w:p>
  </w:endnote>
  <w:endnote w:type="continuationSeparator" w:id="0">
    <w:p w14:paraId="78BDDC05" w14:textId="77777777" w:rsidR="00053927" w:rsidRDefault="00053927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20006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20005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2000503000000020004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panose1 w:val="00000000000000000000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panose1 w:val="020B0604020202020204"/>
    <w:charset w:val="00"/>
    <w:family w:val="decorative"/>
    <w:notTrueType/>
    <w:pitch w:val="variable"/>
    <w:sig w:usb0="00000003" w:usb1="00008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E945" w14:textId="77777777" w:rsidR="00FA7223" w:rsidRDefault="00FA72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7567" w14:textId="77777777" w:rsidR="003E480D" w:rsidRPr="00267078" w:rsidRDefault="003E480D" w:rsidP="003E480D">
    <w:pPr>
      <w:pStyle w:val="Fuzeile"/>
      <w:ind w:firstLine="720"/>
      <w:rPr>
        <w:rFonts w:asciiTheme="majorHAnsi" w:hAnsiTheme="majorHAnsi" w:cstheme="majorHAnsi"/>
        <w:noProof/>
        <w:sz w:val="16"/>
        <w:szCs w:val="16"/>
        <w:lang w:bidi="de-DE"/>
      </w:rPr>
    </w:pPr>
    <w:r w:rsidRPr="00267078">
      <w:rPr>
        <w:rFonts w:asciiTheme="majorHAnsi" w:hAnsiTheme="majorHAnsi" w:cstheme="maj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2BB6A08" wp14:editId="0ADF8682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C6D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© 2026 </w:t>
    </w:r>
    <w:proofErr w:type="spellStart"/>
    <w:r w:rsidRPr="00267078">
      <w:rPr>
        <w:rFonts w:asciiTheme="majorHAnsi" w:hAnsiTheme="majorHAnsi" w:cstheme="majorHAnsi"/>
        <w:sz w:val="16"/>
        <w:szCs w:val="16"/>
        <w:lang w:bidi="de-DE"/>
      </w:rPr>
      <w:t>SafetyXperts</w:t>
    </w:r>
    <w:proofErr w:type="spellEnd"/>
    <w:r w:rsidRPr="00267078">
      <w:rPr>
        <w:rFonts w:asciiTheme="majorHAnsi" w:hAnsiTheme="majorHAnsi" w:cstheme="majorHAnsi"/>
        <w:sz w:val="16"/>
        <w:szCs w:val="16"/>
        <w:lang w:bidi="de-DE"/>
      </w:rPr>
      <w:t>,</w:t>
    </w:r>
    <w:r w:rsidR="00267078">
      <w:rPr>
        <w:rFonts w:asciiTheme="majorHAnsi" w:hAnsiTheme="majorHAnsi" w:cstheme="majorHAnsi"/>
        <w:sz w:val="16"/>
        <w:szCs w:val="16"/>
        <w:lang w:bidi="de-DE"/>
      </w:rPr>
      <w:t xml:space="preserve"> </w: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Arbeitsschutz und Hygiene im Gesundheitswesen, </w:t>
    </w:r>
    <w:r w:rsidR="005013F0">
      <w:rPr>
        <w:rFonts w:asciiTheme="majorHAnsi" w:hAnsiTheme="majorHAnsi" w:cstheme="majorHAnsi"/>
        <w:sz w:val="16"/>
        <w:szCs w:val="16"/>
        <w:lang w:bidi="de-DE"/>
      </w:rPr>
      <w:t>Annabell Gottschalk</w:t>
    </w:r>
    <w:r w:rsidRPr="00267078">
      <w:rPr>
        <w:rFonts w:asciiTheme="majorHAnsi" w:hAnsiTheme="majorHAnsi" w:cstheme="majorHAnsi"/>
        <w:sz w:val="16"/>
        <w:szCs w:val="16"/>
        <w:lang w:bidi="de-DE"/>
      </w:rPr>
      <w:tab/>
      <w:t xml:space="preserve">Seite </w: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begin"/>
    </w:r>
    <w:r w:rsidRPr="00267078">
      <w:rPr>
        <w:rFonts w:asciiTheme="majorHAnsi" w:hAnsiTheme="majorHAnsi" w:cstheme="majorHAnsi"/>
        <w:sz w:val="16"/>
        <w:szCs w:val="16"/>
        <w:lang w:bidi="de-DE"/>
      </w:rPr>
      <w:instrText xml:space="preserve"> PAGE  \* MERGEFORMAT </w:instrTex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separate"/>
    </w:r>
    <w:r w:rsidRPr="00267078">
      <w:rPr>
        <w:rFonts w:asciiTheme="majorHAnsi" w:hAnsiTheme="majorHAnsi" w:cstheme="majorHAnsi"/>
        <w:sz w:val="16"/>
        <w:szCs w:val="16"/>
        <w:lang w:bidi="de-DE"/>
      </w:rPr>
      <w:t>1</w:t>
    </w:r>
    <w:r w:rsidRPr="00267078">
      <w:rPr>
        <w:rFonts w:asciiTheme="majorHAnsi" w:hAnsiTheme="majorHAnsi" w:cstheme="majorHAnsi"/>
        <w:noProof/>
        <w:sz w:val="16"/>
        <w:szCs w:val="16"/>
        <w:lang w:bidi="de-DE"/>
      </w:rPr>
      <w:fldChar w:fldCharType="end"/>
    </w:r>
  </w:p>
  <w:p w14:paraId="2C62BEB8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6DC2" w14:textId="77777777" w:rsidR="00FA7223" w:rsidRDefault="00FA72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69CCD" w14:textId="77777777" w:rsidR="00053927" w:rsidRDefault="00053927" w:rsidP="008B0457">
      <w:pPr>
        <w:spacing w:line="240" w:lineRule="auto"/>
      </w:pPr>
      <w:r>
        <w:separator/>
      </w:r>
    </w:p>
  </w:footnote>
  <w:footnote w:type="continuationSeparator" w:id="0">
    <w:p w14:paraId="6F6F697B" w14:textId="77777777" w:rsidR="00053927" w:rsidRDefault="00053927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8EAF" w14:textId="77777777" w:rsidR="00FA7223" w:rsidRDefault="00FA72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40FDE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6071CAA" wp14:editId="59E36B11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2256155" cy="560070"/>
          <wp:effectExtent l="0" t="0" r="444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48F45B1" wp14:editId="07715AF7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A6187" w14:textId="77777777" w:rsidR="00FA7223" w:rsidRDefault="00FA72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C663F3"/>
    <w:multiLevelType w:val="hybridMultilevel"/>
    <w:tmpl w:val="CF847666"/>
    <w:lvl w:ilvl="0" w:tplc="893C2400">
      <w:start w:val="1"/>
      <w:numFmt w:val="bullet"/>
      <w:pStyle w:val="TabelleGrund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1"/>
  </w:num>
  <w:num w:numId="4" w16cid:durableId="2084989100">
    <w:abstractNumId w:val="2"/>
  </w:num>
  <w:num w:numId="5" w16cid:durableId="88430604">
    <w:abstractNumId w:val="13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5"/>
  </w:num>
  <w:num w:numId="9" w16cid:durableId="574439088">
    <w:abstractNumId w:val="14"/>
  </w:num>
  <w:num w:numId="10" w16cid:durableId="1037970071">
    <w:abstractNumId w:val="5"/>
  </w:num>
  <w:num w:numId="11" w16cid:durableId="146213777">
    <w:abstractNumId w:val="10"/>
  </w:num>
  <w:num w:numId="12" w16cid:durableId="926113218">
    <w:abstractNumId w:val="9"/>
  </w:num>
  <w:num w:numId="13" w16cid:durableId="2001228137">
    <w:abstractNumId w:val="3"/>
  </w:num>
  <w:num w:numId="14" w16cid:durableId="410471111">
    <w:abstractNumId w:val="12"/>
  </w:num>
  <w:num w:numId="15" w16cid:durableId="1187869831">
    <w:abstractNumId w:val="4"/>
  </w:num>
  <w:num w:numId="16" w16cid:durableId="2091805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148A"/>
    <w:rsid w:val="0003156E"/>
    <w:rsid w:val="00033478"/>
    <w:rsid w:val="00053927"/>
    <w:rsid w:val="000612AD"/>
    <w:rsid w:val="00063E65"/>
    <w:rsid w:val="000744CA"/>
    <w:rsid w:val="0008600B"/>
    <w:rsid w:val="000A4833"/>
    <w:rsid w:val="000D23DD"/>
    <w:rsid w:val="000D6C3B"/>
    <w:rsid w:val="000E2FF3"/>
    <w:rsid w:val="000E49D6"/>
    <w:rsid w:val="000F0125"/>
    <w:rsid w:val="000F0773"/>
    <w:rsid w:val="000F487B"/>
    <w:rsid w:val="000F584E"/>
    <w:rsid w:val="00132C3A"/>
    <w:rsid w:val="00137CE5"/>
    <w:rsid w:val="0014127D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215945"/>
    <w:rsid w:val="0024208E"/>
    <w:rsid w:val="00267078"/>
    <w:rsid w:val="002758C5"/>
    <w:rsid w:val="00282CF5"/>
    <w:rsid w:val="00283F0F"/>
    <w:rsid w:val="002A0996"/>
    <w:rsid w:val="002A661C"/>
    <w:rsid w:val="002A6988"/>
    <w:rsid w:val="002B1C90"/>
    <w:rsid w:val="002C600E"/>
    <w:rsid w:val="002C71E0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732F7"/>
    <w:rsid w:val="003A0D3C"/>
    <w:rsid w:val="003A65AD"/>
    <w:rsid w:val="003A77CE"/>
    <w:rsid w:val="003B65D9"/>
    <w:rsid w:val="003B683E"/>
    <w:rsid w:val="003C0924"/>
    <w:rsid w:val="003D54A1"/>
    <w:rsid w:val="003D5E2E"/>
    <w:rsid w:val="003E480D"/>
    <w:rsid w:val="003F4E49"/>
    <w:rsid w:val="004030F1"/>
    <w:rsid w:val="0040690E"/>
    <w:rsid w:val="00417F61"/>
    <w:rsid w:val="00432B3D"/>
    <w:rsid w:val="004419C2"/>
    <w:rsid w:val="00464C3E"/>
    <w:rsid w:val="004675B1"/>
    <w:rsid w:val="00475570"/>
    <w:rsid w:val="00482E45"/>
    <w:rsid w:val="00495150"/>
    <w:rsid w:val="004E44CB"/>
    <w:rsid w:val="005013F0"/>
    <w:rsid w:val="00505339"/>
    <w:rsid w:val="00514635"/>
    <w:rsid w:val="00517FEF"/>
    <w:rsid w:val="0054718B"/>
    <w:rsid w:val="00550AE9"/>
    <w:rsid w:val="00567AEA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4319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E686E"/>
    <w:rsid w:val="006E7207"/>
    <w:rsid w:val="006E7696"/>
    <w:rsid w:val="006F0E71"/>
    <w:rsid w:val="00705CA2"/>
    <w:rsid w:val="0071460E"/>
    <w:rsid w:val="00721475"/>
    <w:rsid w:val="00725909"/>
    <w:rsid w:val="00726AC7"/>
    <w:rsid w:val="00731DDF"/>
    <w:rsid w:val="00734E2E"/>
    <w:rsid w:val="00756D7F"/>
    <w:rsid w:val="0076357E"/>
    <w:rsid w:val="007643AB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30C"/>
    <w:rsid w:val="008B7478"/>
    <w:rsid w:val="008C18C6"/>
    <w:rsid w:val="008C7275"/>
    <w:rsid w:val="008D5BDB"/>
    <w:rsid w:val="00920634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36A26"/>
    <w:rsid w:val="00A40BB2"/>
    <w:rsid w:val="00A45C9C"/>
    <w:rsid w:val="00A54F06"/>
    <w:rsid w:val="00A60EE2"/>
    <w:rsid w:val="00A62703"/>
    <w:rsid w:val="00A74F75"/>
    <w:rsid w:val="00AD2609"/>
    <w:rsid w:val="00AE53AB"/>
    <w:rsid w:val="00AE76DB"/>
    <w:rsid w:val="00B04DF0"/>
    <w:rsid w:val="00B11398"/>
    <w:rsid w:val="00B1264E"/>
    <w:rsid w:val="00B27F29"/>
    <w:rsid w:val="00B4438D"/>
    <w:rsid w:val="00B55E3C"/>
    <w:rsid w:val="00B708CF"/>
    <w:rsid w:val="00B71D33"/>
    <w:rsid w:val="00B734EF"/>
    <w:rsid w:val="00B7587F"/>
    <w:rsid w:val="00B75C23"/>
    <w:rsid w:val="00B80F1F"/>
    <w:rsid w:val="00B83286"/>
    <w:rsid w:val="00B94817"/>
    <w:rsid w:val="00B952CF"/>
    <w:rsid w:val="00BA3629"/>
    <w:rsid w:val="00BB2D2B"/>
    <w:rsid w:val="00BB5447"/>
    <w:rsid w:val="00BD0A5C"/>
    <w:rsid w:val="00BD1FBA"/>
    <w:rsid w:val="00BF20BC"/>
    <w:rsid w:val="00C03E5D"/>
    <w:rsid w:val="00C112E9"/>
    <w:rsid w:val="00C17865"/>
    <w:rsid w:val="00C26D23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809A8"/>
    <w:rsid w:val="00D87BF2"/>
    <w:rsid w:val="00D9138F"/>
    <w:rsid w:val="00D92B7C"/>
    <w:rsid w:val="00DA24D4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6D9C"/>
    <w:rsid w:val="00E17578"/>
    <w:rsid w:val="00E42E27"/>
    <w:rsid w:val="00E527E0"/>
    <w:rsid w:val="00E71676"/>
    <w:rsid w:val="00E77CA6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4487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E2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AE76DB"/>
    <w:pPr>
      <w:autoSpaceDE w:val="0"/>
      <w:autoSpaceDN w:val="0"/>
      <w:adjustRightInd w:val="0"/>
      <w:spacing w:before="170" w:after="12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0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HL2">
    <w:name w:val="HL2"/>
    <w:basedOn w:val="ABUberschrift"/>
    <w:qFormat/>
    <w:rsid w:val="000E49D6"/>
    <w:pPr>
      <w:spacing w:line="520" w:lineRule="atLeast"/>
    </w:pPr>
    <w:rPr>
      <w:sz w:val="40"/>
      <w:szCs w:val="40"/>
    </w:rPr>
  </w:style>
  <w:style w:type="paragraph" w:customStyle="1" w:styleId="TabelleGrund">
    <w:name w:val="Tabelle Grund •"/>
    <w:basedOn w:val="TabelleGrund0"/>
    <w:qFormat/>
    <w:rsid w:val="00B4438D"/>
    <w:pPr>
      <w:numPr>
        <w:numId w:val="16"/>
      </w:numPr>
      <w:ind w:left="152" w:hanging="152"/>
    </w:pPr>
  </w:style>
  <w:style w:type="paragraph" w:customStyle="1" w:styleId="TabelleZwischenberschrift">
    <w:name w:val="Tabelle Zwischenüberschrift"/>
    <w:basedOn w:val="TabelleGrund0"/>
    <w:qFormat/>
    <w:pPr>
      <w:keepNext/>
      <w:keepLines/>
      <w:shd w:val="clear" w:color="auto" w:fill="BFBFBF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ABU/ABU%20Arbeitshilfen/Arbeitshilfe%20ABA%202025.dotx" TargetMode="External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 ABA 2025.dotx</Template>
  <TotalTime>0</TotalTime>
  <Pages>1</Pages>
  <Words>165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2025-02-01T10:40:00Z</dcterms:created>
  <dcterms:modified xsi:type="dcterms:W3CDTF">2026-10-26T19:24:00Z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