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431C" w14:textId="77777777" w:rsidR="00C67FC2" w:rsidRDefault="00000000">
      <w:pPr>
        <w:pStyle w:val="Titel"/>
        <w:tabs>
          <w:tab w:val="left" w:pos="7020"/>
        </w:tabs>
        <w:spacing w:before="240" w:after="120"/>
        <w:rPr>
          <w:lang w:val="de-DE"/>
        </w:rPr>
      </w:pPr>
      <w:r>
        <w:rPr>
          <w:color w:val="4A4A4B"/>
          <w:lang w:val="de-DE" w:bidi="de-DE"/>
        </w:rPr>
        <w:t>Zero Arbeitsunfälle bei Gefahrstoffen: So stärken Sie Ihre Sicherheitskultur</w:t>
      </w:r>
    </w:p>
    <w:p w14:paraId="203C5AFF" w14:textId="77777777" w:rsidR="00C67FC2" w:rsidRDefault="00000000">
      <w:pPr>
        <w:pStyle w:val="Vorspann"/>
        <w:rPr>
          <w:sz w:val="16"/>
        </w:rPr>
      </w:pPr>
      <w:r>
        <w:t>Arbeitsunfälle und gesundheitliche Beeinträchtigungen durch Gefahrstoffe gehören zu den Risiken, die Unternehmen niemals vollständig aus dem Blick verlieren dürfen. Für Sie als Gefahrstoffbeauftragte steht dabei nicht nur die Vermeidung akuter Unfälle im Vordergrund. Ebenso wichtig ist der Schutz Ihrer Beschäftigten vor langfristigen Gesundheitsgefahren durch Gefahrstoffe, Stäube, Dämpfe oder andere gefährliche Stoffe.</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4536"/>
        <w:gridCol w:w="4536"/>
      </w:tblGrid>
      <w:tr w:rsidR="00C67FC2" w14:paraId="11263EEE" w14:textId="77777777" w:rsidTr="00524469">
        <w:trPr>
          <w:trHeight w:val="360"/>
          <w:tblHeader/>
          <w:jc w:val="center"/>
        </w:trPr>
        <w:tc>
          <w:tcPr>
            <w:tcW w:w="9072" w:type="dxa"/>
            <w:gridSpan w:val="2"/>
            <w:shd w:val="clear" w:color="auto" w:fill="4C4D4F"/>
            <w:tcMar>
              <w:top w:w="85" w:type="dxa"/>
              <w:left w:w="113" w:type="dxa"/>
              <w:bottom w:w="85" w:type="dxa"/>
              <w:right w:w="113" w:type="dxa"/>
            </w:tcMar>
          </w:tcPr>
          <w:p w14:paraId="467BA999" w14:textId="77777777" w:rsidR="00C67FC2" w:rsidRDefault="00000000">
            <w:pPr>
              <w:pStyle w:val="TableParagraph"/>
            </w:pPr>
            <w:r>
              <w:rPr>
                <w:b/>
                <w:color w:val="FFFFFF"/>
                <w:sz w:val="20"/>
                <w:szCs w:val="20"/>
              </w:rPr>
              <w:t>So werten Sie Vorfälle systematisch aus</w:t>
            </w:r>
          </w:p>
        </w:tc>
      </w:tr>
      <w:tr w:rsidR="00C67FC2" w14:paraId="221D54AB" w14:textId="77777777" w:rsidTr="00524469">
        <w:trPr>
          <w:trHeight w:val="360"/>
          <w:jc w:val="center"/>
        </w:trPr>
        <w:tc>
          <w:tcPr>
            <w:tcW w:w="9072" w:type="dxa"/>
            <w:gridSpan w:val="2"/>
            <w:tcBorders>
              <w:bottom w:val="nil"/>
            </w:tcBorders>
            <w:shd w:val="clear" w:color="auto" w:fill="262626"/>
            <w:tcMar>
              <w:top w:w="85" w:type="dxa"/>
              <w:left w:w="113" w:type="dxa"/>
              <w:bottom w:w="85" w:type="dxa"/>
              <w:right w:w="113" w:type="dxa"/>
            </w:tcMar>
          </w:tcPr>
          <w:p w14:paraId="0348FCF7" w14:textId="77777777" w:rsidR="00C67FC2" w:rsidRDefault="00000000">
            <w:pPr>
              <w:pStyle w:val="TabelleZwischenberschrift"/>
            </w:pPr>
            <w:r>
              <w:t>Erfassen Sie Vorfälle strukturiert</w:t>
            </w:r>
          </w:p>
        </w:tc>
      </w:tr>
      <w:tr w:rsidR="00242C9A" w14:paraId="12D33940" w14:textId="77777777" w:rsidTr="00524469">
        <w:trPr>
          <w:trHeight w:val="210"/>
          <w:jc w:val="center"/>
        </w:trPr>
        <w:tc>
          <w:tcPr>
            <w:tcW w:w="9072" w:type="dxa"/>
            <w:gridSpan w:val="2"/>
            <w:tcBorders>
              <w:top w:val="nil"/>
              <w:left w:val="nil"/>
              <w:bottom w:val="nil"/>
              <w:right w:val="nil"/>
            </w:tcBorders>
            <w:shd w:val="clear" w:color="auto" w:fill="E0E1E3"/>
            <w:tcMar>
              <w:top w:w="85" w:type="dxa"/>
              <w:left w:w="113" w:type="dxa"/>
              <w:bottom w:w="85" w:type="dxa"/>
              <w:right w:w="113" w:type="dxa"/>
            </w:tcMar>
          </w:tcPr>
          <w:p w14:paraId="1699515E" w14:textId="76A3215B" w:rsidR="00242C9A" w:rsidRDefault="00242C9A" w:rsidP="00242C9A">
            <w:pPr>
              <w:pStyle w:val="TabelleGrund0"/>
            </w:pPr>
            <w:r>
              <w:t>Für die Auswertung empfiehlt sich ein standardisierter Meldebogen. Dieser sollte mindestens folgende Angaben enthalten:</w:t>
            </w:r>
          </w:p>
        </w:tc>
      </w:tr>
      <w:tr w:rsidR="00242C9A" w14:paraId="727FD0FF" w14:textId="77777777" w:rsidTr="00524469">
        <w:trPr>
          <w:trHeight w:val="631"/>
          <w:jc w:val="center"/>
        </w:trPr>
        <w:tc>
          <w:tcPr>
            <w:tcW w:w="4536" w:type="dxa"/>
            <w:tcBorders>
              <w:top w:val="nil"/>
              <w:left w:val="nil"/>
              <w:bottom w:val="nil"/>
              <w:right w:val="nil"/>
            </w:tcBorders>
            <w:shd w:val="clear" w:color="auto" w:fill="E0E1E3"/>
            <w:tcMar>
              <w:top w:w="85" w:type="dxa"/>
              <w:left w:w="113" w:type="dxa"/>
              <w:bottom w:w="85" w:type="dxa"/>
              <w:right w:w="113" w:type="dxa"/>
            </w:tcMar>
          </w:tcPr>
          <w:p w14:paraId="540B4CB3" w14:textId="77777777" w:rsidR="00242C9A" w:rsidRDefault="00242C9A" w:rsidP="00242C9A">
            <w:pPr>
              <w:pStyle w:val="TabelleGrund"/>
            </w:pPr>
            <w:r>
              <w:t>Datum und Uhrzeit</w:t>
            </w:r>
          </w:p>
          <w:p w14:paraId="508A6291" w14:textId="77777777" w:rsidR="00242C9A" w:rsidRDefault="00242C9A" w:rsidP="00242C9A">
            <w:pPr>
              <w:pStyle w:val="TabelleGrund"/>
            </w:pPr>
            <w:r>
              <w:t>Ort des Ereignisses</w:t>
            </w:r>
          </w:p>
          <w:p w14:paraId="67F431F6" w14:textId="77777777" w:rsidR="00242C9A" w:rsidRDefault="00242C9A" w:rsidP="00242C9A">
            <w:pPr>
              <w:pStyle w:val="TabelleGrund"/>
            </w:pPr>
            <w:r>
              <w:t>Unfall oder Beinaheunfall</w:t>
            </w:r>
          </w:p>
          <w:p w14:paraId="10ABFAE8" w14:textId="77777777" w:rsidR="00242C9A" w:rsidRDefault="00242C9A" w:rsidP="00242C9A">
            <w:pPr>
              <w:pStyle w:val="TabelleGrund"/>
            </w:pPr>
            <w:r>
              <w:t>beteiligte Personen</w:t>
            </w:r>
          </w:p>
          <w:p w14:paraId="42D96CE0" w14:textId="60CC1770" w:rsidR="00242C9A" w:rsidRDefault="00242C9A" w:rsidP="00242C9A">
            <w:pPr>
              <w:pStyle w:val="TabelleGrund"/>
            </w:pPr>
            <w:r>
              <w:t>Zeugen</w:t>
            </w:r>
          </w:p>
        </w:tc>
        <w:tc>
          <w:tcPr>
            <w:tcW w:w="4536" w:type="dxa"/>
            <w:tcBorders>
              <w:top w:val="nil"/>
              <w:left w:val="nil"/>
              <w:bottom w:val="nil"/>
              <w:right w:val="nil"/>
            </w:tcBorders>
            <w:shd w:val="clear" w:color="auto" w:fill="E0E1E3"/>
            <w:tcMar>
              <w:top w:w="85" w:type="dxa"/>
              <w:left w:w="113" w:type="dxa"/>
              <w:bottom w:w="85" w:type="dxa"/>
              <w:right w:w="113" w:type="dxa"/>
            </w:tcMar>
          </w:tcPr>
          <w:p w14:paraId="6CF38EDC" w14:textId="77777777" w:rsidR="00242C9A" w:rsidRDefault="00242C9A" w:rsidP="00242C9A">
            <w:pPr>
              <w:pStyle w:val="TabelleGrund"/>
            </w:pPr>
            <w:r>
              <w:t>beteiligte Gefahrstoffe</w:t>
            </w:r>
          </w:p>
          <w:p w14:paraId="56BC75D9" w14:textId="77777777" w:rsidR="00242C9A" w:rsidRDefault="00242C9A" w:rsidP="00242C9A">
            <w:pPr>
              <w:pStyle w:val="TabelleGrund"/>
            </w:pPr>
            <w:r>
              <w:t>verwendete Arbeitsmittel</w:t>
            </w:r>
          </w:p>
          <w:p w14:paraId="1701DD47" w14:textId="77777777" w:rsidR="00242C9A" w:rsidRDefault="00242C9A" w:rsidP="00242C9A">
            <w:pPr>
              <w:pStyle w:val="TabelleGrund"/>
            </w:pPr>
            <w:r>
              <w:t>getragene Schutzausrüstung</w:t>
            </w:r>
          </w:p>
          <w:p w14:paraId="3079FA3C" w14:textId="77777777" w:rsidR="00242C9A" w:rsidRDefault="00242C9A" w:rsidP="00242C9A">
            <w:pPr>
              <w:pStyle w:val="TabelleGrund"/>
            </w:pPr>
            <w:r>
              <w:t>mögliche Expositionen</w:t>
            </w:r>
          </w:p>
          <w:p w14:paraId="28DE4813" w14:textId="413F3250" w:rsidR="00242C9A" w:rsidRDefault="00242C9A" w:rsidP="00242C9A">
            <w:pPr>
              <w:pStyle w:val="TabelleGrund"/>
            </w:pPr>
            <w:r>
              <w:t>eingeleitete Sofortmaßnahmen</w:t>
            </w:r>
          </w:p>
        </w:tc>
      </w:tr>
      <w:tr w:rsidR="00242C9A" w14:paraId="01FF0AAD" w14:textId="77777777" w:rsidTr="00524469">
        <w:trPr>
          <w:trHeight w:val="360"/>
          <w:jc w:val="center"/>
        </w:trPr>
        <w:tc>
          <w:tcPr>
            <w:tcW w:w="9072" w:type="dxa"/>
            <w:gridSpan w:val="2"/>
            <w:tcBorders>
              <w:top w:val="nil"/>
            </w:tcBorders>
            <w:shd w:val="clear" w:color="auto" w:fill="262626"/>
            <w:tcMar>
              <w:top w:w="85" w:type="dxa"/>
              <w:left w:w="113" w:type="dxa"/>
              <w:bottom w:w="85" w:type="dxa"/>
              <w:right w:w="113" w:type="dxa"/>
            </w:tcMar>
          </w:tcPr>
          <w:p w14:paraId="4C480545" w14:textId="77777777" w:rsidR="00242C9A" w:rsidRDefault="00242C9A" w:rsidP="00242C9A">
            <w:pPr>
              <w:pStyle w:val="TabelleZwischenberschrift"/>
            </w:pPr>
            <w:r>
              <w:t>Lassen Sie sich den Hergang aus mehreren Perspektiven schildern</w:t>
            </w:r>
          </w:p>
        </w:tc>
      </w:tr>
      <w:tr w:rsidR="00242C9A" w14:paraId="05BBB93E" w14:textId="77777777" w:rsidTr="00524469">
        <w:trPr>
          <w:trHeight w:val="360"/>
          <w:jc w:val="center"/>
        </w:trPr>
        <w:tc>
          <w:tcPr>
            <w:tcW w:w="9072" w:type="dxa"/>
            <w:gridSpan w:val="2"/>
            <w:shd w:val="clear" w:color="auto" w:fill="E0E1E3"/>
            <w:tcMar>
              <w:top w:w="85" w:type="dxa"/>
              <w:left w:w="113" w:type="dxa"/>
              <w:bottom w:w="85" w:type="dxa"/>
              <w:right w:w="113" w:type="dxa"/>
            </w:tcMar>
          </w:tcPr>
          <w:p w14:paraId="304943D3" w14:textId="77777777" w:rsidR="00242C9A" w:rsidRDefault="00242C9A" w:rsidP="00242C9A">
            <w:pPr>
              <w:pStyle w:val="TabelleGrund0"/>
            </w:pPr>
            <w:r>
              <w:t>Bitten Sie sowohl betroffene Beschäftigte als auch mögliche Zeugen um eine Beschreibung des Ereignisses. Oft zeigen sich erst durch unterschiedliche Schilderungen wichtige Hinweise auf die tatsächlichen Ursachen. Widersprüche sollten zeitnah geklärt werden. Je früher ein Vorfall dokumentiert wird, desto aussagekräftiger sind die Informationen.</w:t>
            </w:r>
          </w:p>
        </w:tc>
      </w:tr>
      <w:tr w:rsidR="00242C9A" w14:paraId="573E1B93" w14:textId="77777777" w:rsidTr="00524469">
        <w:trPr>
          <w:trHeight w:val="360"/>
          <w:jc w:val="center"/>
        </w:trPr>
        <w:tc>
          <w:tcPr>
            <w:tcW w:w="9072" w:type="dxa"/>
            <w:gridSpan w:val="2"/>
            <w:tcBorders>
              <w:bottom w:val="nil"/>
            </w:tcBorders>
            <w:shd w:val="clear" w:color="auto" w:fill="262626"/>
            <w:tcMar>
              <w:top w:w="85" w:type="dxa"/>
              <w:left w:w="113" w:type="dxa"/>
              <w:bottom w:w="85" w:type="dxa"/>
              <w:right w:w="113" w:type="dxa"/>
            </w:tcMar>
          </w:tcPr>
          <w:p w14:paraId="0DBE43DD" w14:textId="77777777" w:rsidR="00242C9A" w:rsidRDefault="00242C9A" w:rsidP="00242C9A">
            <w:pPr>
              <w:pStyle w:val="TabelleZwischenberschrift"/>
            </w:pPr>
            <w:r>
              <w:t>Analysieren Sie die Ursachen konsequent</w:t>
            </w:r>
          </w:p>
        </w:tc>
      </w:tr>
      <w:tr w:rsidR="00242C9A" w14:paraId="1FFDF4D3" w14:textId="77777777" w:rsidTr="00524469">
        <w:trPr>
          <w:trHeight w:val="24"/>
          <w:jc w:val="center"/>
        </w:trPr>
        <w:tc>
          <w:tcPr>
            <w:tcW w:w="9072" w:type="dxa"/>
            <w:gridSpan w:val="2"/>
            <w:tcBorders>
              <w:top w:val="nil"/>
              <w:left w:val="nil"/>
              <w:bottom w:val="nil"/>
              <w:right w:val="nil"/>
            </w:tcBorders>
            <w:shd w:val="clear" w:color="auto" w:fill="E0E1E3"/>
            <w:tcMar>
              <w:top w:w="85" w:type="dxa"/>
              <w:left w:w="113" w:type="dxa"/>
              <w:bottom w:w="85" w:type="dxa"/>
              <w:right w:w="113" w:type="dxa"/>
            </w:tcMar>
          </w:tcPr>
          <w:p w14:paraId="0A41F919" w14:textId="1FA8CD1E" w:rsidR="00242C9A" w:rsidRDefault="00242C9A" w:rsidP="00CA70E0">
            <w:pPr>
              <w:pStyle w:val="TabelleGrund0"/>
            </w:pPr>
            <w:r>
              <w:t>Viele Gefahrstoffunfälle haben nicht nur eine Ursache. Häufig kommen mehrere Sicherheitsmängel zusammen. Typische Ursachen sind beispielsweise:</w:t>
            </w:r>
          </w:p>
        </w:tc>
      </w:tr>
      <w:tr w:rsidR="00242C9A" w14:paraId="77F45218" w14:textId="77777777" w:rsidTr="00524469">
        <w:trPr>
          <w:trHeight w:val="1134"/>
          <w:jc w:val="center"/>
        </w:trPr>
        <w:tc>
          <w:tcPr>
            <w:tcW w:w="4536" w:type="dxa"/>
            <w:tcBorders>
              <w:top w:val="nil"/>
              <w:left w:val="nil"/>
              <w:bottom w:val="nil"/>
              <w:right w:val="nil"/>
            </w:tcBorders>
            <w:shd w:val="clear" w:color="auto" w:fill="E0E1E3"/>
            <w:tcMar>
              <w:top w:w="85" w:type="dxa"/>
              <w:left w:w="113" w:type="dxa"/>
              <w:bottom w:w="85" w:type="dxa"/>
              <w:right w:w="113" w:type="dxa"/>
            </w:tcMar>
          </w:tcPr>
          <w:p w14:paraId="732A1C76" w14:textId="77777777" w:rsidR="00242C9A" w:rsidRDefault="00242C9A" w:rsidP="00CA70E0">
            <w:pPr>
              <w:pStyle w:val="TabelleGrund"/>
            </w:pPr>
            <w:r>
              <w:t>mangelhaft gekennzeichnete Behälter</w:t>
            </w:r>
          </w:p>
          <w:p w14:paraId="3192BF1F" w14:textId="67FE993B" w:rsidR="00242C9A" w:rsidRDefault="00242C9A" w:rsidP="00524469">
            <w:pPr>
              <w:pStyle w:val="TabelleGrund"/>
              <w:ind w:left="0" w:firstLine="0"/>
            </w:pPr>
            <w:r>
              <w:t xml:space="preserve">defekte oder </w:t>
            </w:r>
            <w:proofErr w:type="spellStart"/>
            <w:r>
              <w:t>ungeeigne</w:t>
            </w:r>
            <w:r w:rsidR="00524469">
              <w:t>z</w:t>
            </w:r>
            <w:r>
              <w:t>te</w:t>
            </w:r>
            <w:proofErr w:type="spellEnd"/>
            <w:r>
              <w:t xml:space="preserve"> Arbeitsmittel</w:t>
            </w:r>
          </w:p>
          <w:p w14:paraId="65BAE373" w14:textId="77777777" w:rsidR="00242C9A" w:rsidRDefault="00242C9A" w:rsidP="00CA70E0">
            <w:pPr>
              <w:pStyle w:val="TabelleGrund"/>
            </w:pPr>
            <w:r>
              <w:t>ungeeignete Lagerbedingungen</w:t>
            </w:r>
          </w:p>
          <w:p w14:paraId="4DB48ECA" w14:textId="77777777" w:rsidR="00242C9A" w:rsidRDefault="00242C9A" w:rsidP="00CA70E0">
            <w:pPr>
              <w:pStyle w:val="TabelleGrund"/>
            </w:pPr>
            <w:r>
              <w:t>fehlende oder unzureichende Absaugungen</w:t>
            </w:r>
          </w:p>
          <w:p w14:paraId="5C24E827" w14:textId="77777777" w:rsidR="00242C9A" w:rsidRDefault="00242C9A" w:rsidP="00CA70E0">
            <w:pPr>
              <w:pStyle w:val="TabelleGrund"/>
            </w:pPr>
            <w:r>
              <w:t>nicht verwendete persönliche Schutzausrüstung</w:t>
            </w:r>
          </w:p>
          <w:p w14:paraId="00075121" w14:textId="49BFBF91" w:rsidR="00242C9A" w:rsidRDefault="00242C9A" w:rsidP="00CA70E0">
            <w:pPr>
              <w:pStyle w:val="TabelleGrund"/>
            </w:pPr>
            <w:r>
              <w:t>fehlende Betriebsanweisungen</w:t>
            </w:r>
          </w:p>
        </w:tc>
        <w:tc>
          <w:tcPr>
            <w:tcW w:w="4536" w:type="dxa"/>
            <w:tcBorders>
              <w:top w:val="nil"/>
              <w:left w:val="nil"/>
              <w:bottom w:val="nil"/>
              <w:right w:val="nil"/>
            </w:tcBorders>
            <w:shd w:val="clear" w:color="auto" w:fill="E0E1E3"/>
            <w:tcMar>
              <w:top w:w="85" w:type="dxa"/>
              <w:left w:w="113" w:type="dxa"/>
              <w:bottom w:w="85" w:type="dxa"/>
              <w:right w:w="113" w:type="dxa"/>
            </w:tcMar>
          </w:tcPr>
          <w:p w14:paraId="50E9CF43" w14:textId="77777777" w:rsidR="00242C9A" w:rsidRDefault="00242C9A" w:rsidP="00CA70E0">
            <w:pPr>
              <w:pStyle w:val="TabelleGrund"/>
            </w:pPr>
            <w:r>
              <w:t>unzureichende Unterweisungen</w:t>
            </w:r>
          </w:p>
          <w:p w14:paraId="34C12C62" w14:textId="77777777" w:rsidR="00242C9A" w:rsidRDefault="00242C9A" w:rsidP="00CA70E0">
            <w:pPr>
              <w:pStyle w:val="TabelleGrund"/>
            </w:pPr>
            <w:r>
              <w:t>Bedienfehler</w:t>
            </w:r>
          </w:p>
          <w:p w14:paraId="71D08CC8" w14:textId="77777777" w:rsidR="00242C9A" w:rsidRDefault="00242C9A" w:rsidP="00CA70E0">
            <w:pPr>
              <w:pStyle w:val="TabelleGrund"/>
            </w:pPr>
            <w:r>
              <w:t>fehlende Qualifikation</w:t>
            </w:r>
          </w:p>
          <w:p w14:paraId="68B5C50C" w14:textId="77777777" w:rsidR="00242C9A" w:rsidRDefault="00242C9A" w:rsidP="00CA70E0">
            <w:pPr>
              <w:pStyle w:val="TabelleGrund"/>
            </w:pPr>
            <w:r>
              <w:t>mangelnde Ordnung und Sauberkeit</w:t>
            </w:r>
          </w:p>
          <w:p w14:paraId="205548E2" w14:textId="77777777" w:rsidR="00242C9A" w:rsidRDefault="00242C9A" w:rsidP="00CA70E0">
            <w:pPr>
              <w:pStyle w:val="TabelleGrund"/>
            </w:pPr>
            <w:r>
              <w:t>Zeitdruck oder organisatorische Mängel</w:t>
            </w:r>
          </w:p>
          <w:p w14:paraId="17F6F3D1" w14:textId="70495B0B" w:rsidR="00242C9A" w:rsidRDefault="00242C9A" w:rsidP="00CA70E0">
            <w:pPr>
              <w:pStyle w:val="TabelleGrund"/>
            </w:pPr>
            <w:r>
              <w:t>Verwendung eines Stoffes außerhalb seines vorgesehenen Einsatzbereiches</w:t>
            </w:r>
          </w:p>
        </w:tc>
      </w:tr>
      <w:tr w:rsidR="00242C9A" w14:paraId="21CD0470" w14:textId="77777777" w:rsidTr="00524469">
        <w:trPr>
          <w:trHeight w:val="510"/>
          <w:jc w:val="center"/>
        </w:trPr>
        <w:tc>
          <w:tcPr>
            <w:tcW w:w="9071" w:type="dxa"/>
            <w:gridSpan w:val="2"/>
            <w:tcBorders>
              <w:top w:val="nil"/>
              <w:left w:val="nil"/>
              <w:bottom w:val="nil"/>
              <w:right w:val="nil"/>
            </w:tcBorders>
            <w:shd w:val="clear" w:color="auto" w:fill="E0E1E3"/>
            <w:tcMar>
              <w:top w:w="85" w:type="dxa"/>
              <w:left w:w="113" w:type="dxa"/>
              <w:bottom w:w="85" w:type="dxa"/>
              <w:right w:w="113" w:type="dxa"/>
            </w:tcMar>
          </w:tcPr>
          <w:p w14:paraId="72FE5342" w14:textId="33E96684" w:rsidR="00242C9A" w:rsidRDefault="00242C9A" w:rsidP="00CA70E0">
            <w:pPr>
              <w:pStyle w:val="TabelleGrund0"/>
            </w:pPr>
            <w:r>
              <w:t>Fragen Sie bei jedem Vorfall konsequent nach dem „Warum?“. Häufig liegt die eigentliche Ursache nicht beim Beschäftigten, sondern in organisatorischen Defiziten oder unzureichenden Schutzmaßnahmen.</w:t>
            </w:r>
          </w:p>
        </w:tc>
      </w:tr>
      <w:tr w:rsidR="00242C9A" w14:paraId="358425CD" w14:textId="77777777" w:rsidTr="00524469">
        <w:trPr>
          <w:trHeight w:val="360"/>
          <w:jc w:val="center"/>
        </w:trPr>
        <w:tc>
          <w:tcPr>
            <w:tcW w:w="9072" w:type="dxa"/>
            <w:gridSpan w:val="2"/>
            <w:tcBorders>
              <w:top w:val="nil"/>
              <w:bottom w:val="nil"/>
            </w:tcBorders>
            <w:shd w:val="clear" w:color="auto" w:fill="262626"/>
            <w:tcMar>
              <w:top w:w="85" w:type="dxa"/>
              <w:left w:w="113" w:type="dxa"/>
              <w:bottom w:w="85" w:type="dxa"/>
              <w:right w:w="113" w:type="dxa"/>
            </w:tcMar>
          </w:tcPr>
          <w:p w14:paraId="6CA5F3BA" w14:textId="77777777" w:rsidR="00242C9A" w:rsidRDefault="00242C9A" w:rsidP="00242C9A">
            <w:pPr>
              <w:pStyle w:val="TabelleZwischenberschrift"/>
            </w:pPr>
            <w:r>
              <w:t>Schaffen Sie eine Kultur des Lernens</w:t>
            </w:r>
          </w:p>
        </w:tc>
      </w:tr>
      <w:tr w:rsidR="00242C9A" w14:paraId="593A7656" w14:textId="77777777" w:rsidTr="00524469">
        <w:trPr>
          <w:trHeight w:val="536"/>
          <w:jc w:val="center"/>
        </w:trPr>
        <w:tc>
          <w:tcPr>
            <w:tcW w:w="9072" w:type="dxa"/>
            <w:gridSpan w:val="2"/>
            <w:tcBorders>
              <w:top w:val="nil"/>
              <w:left w:val="nil"/>
              <w:bottom w:val="nil"/>
              <w:right w:val="nil"/>
            </w:tcBorders>
            <w:shd w:val="clear" w:color="auto" w:fill="E0E1E3"/>
            <w:tcMar>
              <w:top w:w="85" w:type="dxa"/>
              <w:left w:w="113" w:type="dxa"/>
              <w:bottom w:w="85" w:type="dxa"/>
              <w:right w:w="113" w:type="dxa"/>
            </w:tcMar>
          </w:tcPr>
          <w:p w14:paraId="4CCFC161" w14:textId="6B347D22" w:rsidR="00242C9A" w:rsidRDefault="00242C9A" w:rsidP="00242C9A">
            <w:pPr>
              <w:pStyle w:val="TabelleGrund0"/>
            </w:pPr>
            <w:r>
              <w:t>Eine wirksame Sicherheitskultur zeichnet sich dadurch aus, dass Vorfälle nicht nur dokumentiert, sondern auch ausgewertet werden. Gehen Sie gemeinsam mit der Sicherheitsfachkraft und ggf. dem Betriebsarzt jedem relevanten Vorfall nach. Besichtigen Sie den Ereignisort, prüfen Sie die Arbeitsbedingungen und hinterfragen Sie kritisch den gesamten Ablauf. Leiten Sie anschließend konkrete Maßnahmen ab, beispielsweise:</w:t>
            </w:r>
          </w:p>
        </w:tc>
      </w:tr>
      <w:tr w:rsidR="00242C9A" w14:paraId="7E623B5F" w14:textId="77777777" w:rsidTr="00524469">
        <w:trPr>
          <w:trHeight w:val="896"/>
          <w:jc w:val="center"/>
        </w:trPr>
        <w:tc>
          <w:tcPr>
            <w:tcW w:w="4536" w:type="dxa"/>
            <w:tcBorders>
              <w:top w:val="nil"/>
              <w:left w:val="nil"/>
              <w:bottom w:val="nil"/>
              <w:right w:val="nil"/>
            </w:tcBorders>
            <w:shd w:val="clear" w:color="auto" w:fill="E0E1E3"/>
            <w:tcMar>
              <w:top w:w="85" w:type="dxa"/>
              <w:left w:w="113" w:type="dxa"/>
              <w:bottom w:w="85" w:type="dxa"/>
              <w:right w:w="113" w:type="dxa"/>
            </w:tcMar>
          </w:tcPr>
          <w:p w14:paraId="6D4A71E9" w14:textId="77777777" w:rsidR="00242C9A" w:rsidRDefault="00242C9A" w:rsidP="00242C9A">
            <w:pPr>
              <w:pStyle w:val="TabelleGrund"/>
            </w:pPr>
            <w:r>
              <w:t>Anpassung der Gefährdungsbeurteilung</w:t>
            </w:r>
          </w:p>
          <w:p w14:paraId="5C00E39D" w14:textId="77777777" w:rsidR="00242C9A" w:rsidRDefault="00242C9A" w:rsidP="00242C9A">
            <w:pPr>
              <w:pStyle w:val="TabelleGrund"/>
            </w:pPr>
            <w:r>
              <w:t>Aktualisierung von Betriebsanweisungen</w:t>
            </w:r>
          </w:p>
          <w:p w14:paraId="59DF1950" w14:textId="3CC25B68" w:rsidR="00242C9A" w:rsidRDefault="00242C9A" w:rsidP="00242C9A">
            <w:pPr>
              <w:pStyle w:val="TabelleGrund"/>
            </w:pPr>
            <w:r>
              <w:t>technische Verbesserungen an Absaugungen oder Lüftungsanlagen</w:t>
            </w:r>
          </w:p>
        </w:tc>
        <w:tc>
          <w:tcPr>
            <w:tcW w:w="4536" w:type="dxa"/>
            <w:tcBorders>
              <w:top w:val="nil"/>
              <w:left w:val="nil"/>
              <w:bottom w:val="nil"/>
              <w:right w:val="nil"/>
            </w:tcBorders>
            <w:shd w:val="clear" w:color="auto" w:fill="E0E1E3"/>
            <w:tcMar>
              <w:top w:w="85" w:type="dxa"/>
              <w:left w:w="113" w:type="dxa"/>
              <w:bottom w:w="85" w:type="dxa"/>
              <w:right w:w="113" w:type="dxa"/>
            </w:tcMar>
          </w:tcPr>
          <w:p w14:paraId="714E3DD0" w14:textId="77777777" w:rsidR="00242C9A" w:rsidRDefault="00242C9A" w:rsidP="00242C9A">
            <w:pPr>
              <w:pStyle w:val="TabelleGrund"/>
            </w:pPr>
            <w:r>
              <w:t>zusätzliche Unterweisungen</w:t>
            </w:r>
            <w:r>
              <w:t xml:space="preserve"> </w:t>
            </w:r>
          </w:p>
          <w:p w14:paraId="6DB1457C" w14:textId="154ACAAE" w:rsidR="00242C9A" w:rsidRDefault="00242C9A" w:rsidP="00242C9A">
            <w:pPr>
              <w:pStyle w:val="TabelleGrund"/>
            </w:pPr>
            <w:r>
              <w:t>Verbesserung der Lagerung</w:t>
            </w:r>
          </w:p>
          <w:p w14:paraId="44C390E5" w14:textId="77777777" w:rsidR="00242C9A" w:rsidRDefault="00242C9A" w:rsidP="00242C9A">
            <w:pPr>
              <w:pStyle w:val="TabelleGrund"/>
            </w:pPr>
            <w:r>
              <w:t>Anpassung von Arbeitsabläufen</w:t>
            </w:r>
          </w:p>
          <w:p w14:paraId="11D39E07" w14:textId="10696979" w:rsidR="00242C9A" w:rsidRDefault="00242C9A" w:rsidP="00242C9A">
            <w:pPr>
              <w:pStyle w:val="TabelleGrund"/>
            </w:pPr>
            <w:r>
              <w:t>Einführung zusätzlicher Kontrollen</w:t>
            </w:r>
          </w:p>
        </w:tc>
      </w:tr>
      <w:tr w:rsidR="00242C9A" w14:paraId="4214FAB7" w14:textId="77777777" w:rsidTr="00524469">
        <w:trPr>
          <w:trHeight w:val="275"/>
          <w:jc w:val="center"/>
        </w:trPr>
        <w:tc>
          <w:tcPr>
            <w:tcW w:w="9072" w:type="dxa"/>
            <w:gridSpan w:val="2"/>
            <w:tcBorders>
              <w:top w:val="nil"/>
              <w:left w:val="nil"/>
              <w:bottom w:val="nil"/>
              <w:right w:val="nil"/>
            </w:tcBorders>
            <w:shd w:val="clear" w:color="auto" w:fill="E0E1E3"/>
            <w:tcMar>
              <w:top w:w="85" w:type="dxa"/>
              <w:left w:w="113" w:type="dxa"/>
              <w:bottom w:w="85" w:type="dxa"/>
              <w:right w:w="113" w:type="dxa"/>
            </w:tcMar>
          </w:tcPr>
          <w:p w14:paraId="198C9AA2" w14:textId="65602CEC" w:rsidR="00242C9A" w:rsidRDefault="00242C9A" w:rsidP="00242C9A">
            <w:pPr>
              <w:pStyle w:val="TabelleGrund0"/>
            </w:pPr>
            <w:r>
              <w:t>Dokumentieren Sie die Maßnahmen und überprüfen Sie deren Wirksamkeit regelmäßig.</w:t>
            </w:r>
          </w:p>
        </w:tc>
      </w:tr>
    </w:tbl>
    <w:p w14:paraId="32DAA1C0" w14:textId="77777777" w:rsidR="00C67FC2" w:rsidRDefault="00C67FC2"/>
    <w:sectPr w:rsidR="00C67FC2" w:rsidSect="00F01073">
      <w:headerReference w:type="even" r:id="rId10"/>
      <w:headerReference w:type="default" r:id="rId11"/>
      <w:footerReference w:type="even" r:id="rId12"/>
      <w:footerReference w:type="default" r:id="rId13"/>
      <w:headerReference w:type="first" r:id="rId14"/>
      <w:footerReference w:type="first" r:id="rId15"/>
      <w:pgSz w:w="11906" w:h="16838" w:code="9"/>
      <w:pgMar w:top="1613"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63330" w14:textId="77777777" w:rsidR="00973895" w:rsidRDefault="00973895" w:rsidP="008B0457">
      <w:pPr>
        <w:spacing w:line="240" w:lineRule="auto"/>
      </w:pPr>
      <w:r>
        <w:separator/>
      </w:r>
    </w:p>
  </w:endnote>
  <w:endnote w:type="continuationSeparator" w:id="0">
    <w:p w14:paraId="5B1038F1" w14:textId="77777777" w:rsidR="00973895" w:rsidRDefault="00973895"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41663"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F564" w14:textId="77777777"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40857164" wp14:editId="5A5BD275">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C67D68" w:rsidRPr="00530A6E">
      <w:rPr>
        <w:rFonts w:ascii="Arial" w:hAnsi="Arial"/>
        <w:sz w:val="18"/>
        <w:lang w:bidi="de-DE"/>
      </w:rPr>
      <w:t xml:space="preserve">, </w:t>
    </w:r>
    <w:r w:rsidR="003F7E3D" w:rsidRPr="00530A6E">
      <w:rPr>
        <w:rFonts w:ascii="Arial" w:hAnsi="Arial"/>
        <w:sz w:val="18"/>
        <w:lang w:bidi="de-DE"/>
      </w:rPr>
      <w:t>Gefahrstoffe aktuell</w:t>
    </w:r>
    <w:r w:rsidR="00FB3FA4">
      <w:rPr>
        <w:rFonts w:ascii="Arial" w:hAnsi="Arial"/>
        <w:sz w:val="18"/>
        <w:lang w:bidi="de-DE"/>
      </w:rPr>
      <w:t>, Dr.-Ing. Mikko Börkircher</w:t>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42DBCB8E"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EDF9C"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3505" w14:textId="77777777" w:rsidR="00973895" w:rsidRDefault="00973895" w:rsidP="008B0457">
      <w:pPr>
        <w:spacing w:line="240" w:lineRule="auto"/>
      </w:pPr>
      <w:r>
        <w:separator/>
      </w:r>
    </w:p>
  </w:footnote>
  <w:footnote w:type="continuationSeparator" w:id="0">
    <w:p w14:paraId="3B54266A" w14:textId="77777777" w:rsidR="00973895" w:rsidRDefault="00973895"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3C6FE"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1AA4"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336165DA" wp14:editId="3A8D3BCE">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6024595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573C1EFB" wp14:editId="387D7886">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1F95"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863534A"/>
    <w:multiLevelType w:val="singleLevel"/>
    <w:tmpl w:val="0CB837B2"/>
    <w:lvl w:ilvl="0">
      <w:start w:val="1"/>
      <w:numFmt w:val="bullet"/>
      <w:pStyle w:val="TabelleGrund"/>
      <w:lvlText w:val="•"/>
      <w:lvlJc w:val="left"/>
      <w:pPr>
        <w:tabs>
          <w:tab w:val="num" w:pos="152"/>
        </w:tabs>
        <w:ind w:left="152" w:hanging="152"/>
      </w:pPr>
    </w:lvl>
  </w:abstractNum>
  <w:num w:numId="1" w16cid:durableId="117534338">
    <w:abstractNumId w:val="3"/>
  </w:num>
  <w:num w:numId="2" w16cid:durableId="1840732884">
    <w:abstractNumId w:val="4"/>
  </w:num>
  <w:num w:numId="3" w16cid:durableId="1520771980">
    <w:abstractNumId w:val="5"/>
  </w:num>
  <w:num w:numId="4" w16cid:durableId="109252745">
    <w:abstractNumId w:val="2"/>
  </w:num>
  <w:num w:numId="5" w16cid:durableId="1643463138">
    <w:abstractNumId w:val="6"/>
  </w:num>
  <w:num w:numId="6" w16cid:durableId="1206681143">
    <w:abstractNumId w:val="1"/>
  </w:num>
  <w:num w:numId="7" w16cid:durableId="138616575">
    <w:abstractNumId w:val="0"/>
  </w:num>
  <w:num w:numId="8" w16cid:durableId="5296098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507EF"/>
    <w:rsid w:val="000B2C5D"/>
    <w:rsid w:val="000B6D6E"/>
    <w:rsid w:val="00116834"/>
    <w:rsid w:val="001421CE"/>
    <w:rsid w:val="001470F1"/>
    <w:rsid w:val="0016672A"/>
    <w:rsid w:val="00181F90"/>
    <w:rsid w:val="00194FA3"/>
    <w:rsid w:val="001C7C15"/>
    <w:rsid w:val="001F7B50"/>
    <w:rsid w:val="00242C9A"/>
    <w:rsid w:val="00274659"/>
    <w:rsid w:val="002A0996"/>
    <w:rsid w:val="002B1C90"/>
    <w:rsid w:val="002D5565"/>
    <w:rsid w:val="002E3205"/>
    <w:rsid w:val="00300E6A"/>
    <w:rsid w:val="00344C99"/>
    <w:rsid w:val="003A77CE"/>
    <w:rsid w:val="003F16D8"/>
    <w:rsid w:val="003F7E3D"/>
    <w:rsid w:val="00524469"/>
    <w:rsid w:val="00530A6E"/>
    <w:rsid w:val="005846B3"/>
    <w:rsid w:val="00585E82"/>
    <w:rsid w:val="005A3DD0"/>
    <w:rsid w:val="005A5989"/>
    <w:rsid w:val="006259A1"/>
    <w:rsid w:val="00662F25"/>
    <w:rsid w:val="006747B0"/>
    <w:rsid w:val="00675F78"/>
    <w:rsid w:val="006A5CC8"/>
    <w:rsid w:val="006C0196"/>
    <w:rsid w:val="006C0AED"/>
    <w:rsid w:val="006C27EC"/>
    <w:rsid w:val="006C444D"/>
    <w:rsid w:val="00701BDD"/>
    <w:rsid w:val="00710948"/>
    <w:rsid w:val="007C083D"/>
    <w:rsid w:val="007F764C"/>
    <w:rsid w:val="0081053B"/>
    <w:rsid w:val="00811147"/>
    <w:rsid w:val="00851BEE"/>
    <w:rsid w:val="00875E27"/>
    <w:rsid w:val="008B0457"/>
    <w:rsid w:val="00967E13"/>
    <w:rsid w:val="00973895"/>
    <w:rsid w:val="00A27BBA"/>
    <w:rsid w:val="00A34118"/>
    <w:rsid w:val="00AD2609"/>
    <w:rsid w:val="00AE53AB"/>
    <w:rsid w:val="00B04DF0"/>
    <w:rsid w:val="00B11398"/>
    <w:rsid w:val="00B1424D"/>
    <w:rsid w:val="00B27F29"/>
    <w:rsid w:val="00B3753E"/>
    <w:rsid w:val="00B55E3C"/>
    <w:rsid w:val="00B734EF"/>
    <w:rsid w:val="00B75C23"/>
    <w:rsid w:val="00B80F1F"/>
    <w:rsid w:val="00B915E8"/>
    <w:rsid w:val="00BA5824"/>
    <w:rsid w:val="00BB5447"/>
    <w:rsid w:val="00C45F02"/>
    <w:rsid w:val="00C5215E"/>
    <w:rsid w:val="00C67D68"/>
    <w:rsid w:val="00C67FC2"/>
    <w:rsid w:val="00C838DE"/>
    <w:rsid w:val="00C9060D"/>
    <w:rsid w:val="00C90F50"/>
    <w:rsid w:val="00CA70E0"/>
    <w:rsid w:val="00D00296"/>
    <w:rsid w:val="00D0768F"/>
    <w:rsid w:val="00D11EAF"/>
    <w:rsid w:val="00D141B9"/>
    <w:rsid w:val="00D41208"/>
    <w:rsid w:val="00D76823"/>
    <w:rsid w:val="00E30887"/>
    <w:rsid w:val="00E42E27"/>
    <w:rsid w:val="00E54649"/>
    <w:rsid w:val="00E5534B"/>
    <w:rsid w:val="00E71676"/>
    <w:rsid w:val="00E77895"/>
    <w:rsid w:val="00E87F66"/>
    <w:rsid w:val="00EE14B4"/>
    <w:rsid w:val="00EF4498"/>
    <w:rsid w:val="00F0046E"/>
    <w:rsid w:val="00F01073"/>
    <w:rsid w:val="00F01428"/>
    <w:rsid w:val="00F06AF6"/>
    <w:rsid w:val="00F5564F"/>
    <w:rsid w:val="00F6243E"/>
    <w:rsid w:val="00F93095"/>
    <w:rsid w:val="00FA0816"/>
    <w:rsid w:val="00FB3FA4"/>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F6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 w:type="paragraph" w:customStyle="1" w:styleId="TabelleGrund0">
    <w:name w:val="Tabelle Grund"/>
    <w:basedOn w:val="Standard"/>
    <w:pPr>
      <w:spacing w:before="0" w:after="0" w:line="240" w:lineRule="auto"/>
    </w:pPr>
    <w:rPr>
      <w:rFonts w:ascii="Arial Narrow" w:hAnsi="Arial Narrow"/>
      <w:color w:val="231F20"/>
      <w:sz w:val="18"/>
    </w:rPr>
  </w:style>
  <w:style w:type="paragraph" w:customStyle="1" w:styleId="TabelleZwischenberschrift">
    <w:name w:val="Tabelle Zwischenüberschrift"/>
    <w:basedOn w:val="TabelleGrund0"/>
    <w:qFormat/>
    <w:pPr>
      <w:keepNext/>
      <w:keepLines/>
      <w:shd w:val="clear" w:color="auto" w:fill="262626"/>
    </w:pPr>
    <w:rPr>
      <w:b/>
      <w:color w:val="FFFFFF"/>
    </w:rPr>
  </w:style>
  <w:style w:type="paragraph" w:customStyle="1" w:styleId="TabelleGrund">
    <w:name w:val="Tabelle Grund •"/>
    <w:basedOn w:val="TabelleGrund0"/>
    <w:qFormat/>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GSA/GSA%202022/GSO%20XX-2022/Vorlagen/Titel_Kategorie_Arbeitstyp.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Titel_Kategorie_Arbeitstyp.dotx</Template>
  <TotalTime>0</TotalTime>
  <Pages>1</Pages>
  <Words>346</Words>
  <Characters>2595</Characters>
  <Application>Microsoft Office Word</Application>
  <DocSecurity>0</DocSecurity>
  <Lines>152</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2022-01-13T11:44:00Z</dcterms:created>
  <dcterms:modified xsi:type="dcterms:W3CDTF">2026-10-09T18:17:00Z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