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AA3B" w14:textId="77777777" w:rsidR="00CE60B8" w:rsidRPr="007D1657" w:rsidRDefault="00000000" w:rsidP="0019356B">
      <w:pPr>
        <w:pStyle w:val="Titel"/>
        <w:spacing w:after="240"/>
        <w:rPr>
          <w:lang w:val="de-DE"/>
        </w:rPr>
      </w:pPr>
      <w:r w:rsidRPr="007D1657">
        <w:rPr>
          <w:lang w:val="de-DE"/>
        </w:rPr>
        <w:t>Was Ihr Gefahrstoffmanagement von der Modewelt lernen kann</w:t>
      </w:r>
    </w:p>
    <w:p w14:paraId="3539797E" w14:textId="77777777" w:rsidR="00CE60B8" w:rsidRDefault="00000000">
      <w:pPr>
        <w:pStyle w:val="Vorspann"/>
      </w:pPr>
      <w:r>
        <w:t>Eine Sedcard ist in der Modewelt die Visitenkarte eines Models: Sie enthält die besten Fotos und die wichtigsten Informationen auf kompakter Fläche. Dieses Prinzip lässt sich auch auf Ihr Gefahrstoffmanagement übertragen: Mit „Gefahrstoff-Sedcards“ preisen Sie Ihren Beschäftigten Wissen rund um das Thema Gefahrstoffe an. Nachfolgend 2 Praxisbeispiele.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E60B8" w14:paraId="2A1911C3" w14:textId="77777777" w:rsidTr="007D1657">
        <w:trPr>
          <w:trHeight w:val="360"/>
          <w:tblHeader/>
          <w:jc w:val="center"/>
        </w:trPr>
        <w:tc>
          <w:tcPr>
            <w:tcW w:w="9072" w:type="dxa"/>
            <w:shd w:val="clear" w:color="auto" w:fill="808080" w:themeFill="background1" w:themeFillShade="80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78F6AB5D" w14:textId="77777777" w:rsidR="00CE60B8" w:rsidRDefault="00000000">
            <w:pPr>
              <w:pStyle w:val="TableParagraph"/>
            </w:pPr>
            <w:r>
              <w:rPr>
                <w:b/>
                <w:color w:val="FFFFFF"/>
                <w:sz w:val="20"/>
                <w:szCs w:val="20"/>
              </w:rPr>
              <w:t>Sedcard 1</w:t>
            </w:r>
          </w:p>
        </w:tc>
      </w:tr>
      <w:tr w:rsidR="00B62AA5" w:rsidRPr="00B62AA5" w14:paraId="73826878" w14:textId="77777777" w:rsidTr="000E7560">
        <w:trPr>
          <w:trHeight w:val="360"/>
          <w:jc w:val="center"/>
        </w:trPr>
        <w:tc>
          <w:tcPr>
            <w:tcW w:w="9072" w:type="dxa"/>
            <w:shd w:val="clear" w:color="auto" w:fill="262626" w:themeFill="text1" w:themeFillTint="D9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1ECB2CCD" w14:textId="77777777" w:rsidR="00CE60B8" w:rsidRPr="00B62AA5" w:rsidRDefault="00000000">
            <w:pPr>
              <w:pStyle w:val="TableParagraph"/>
              <w:rPr>
                <w:b/>
                <w:bCs/>
                <w:color w:val="FFFFFF" w:themeColor="background1"/>
              </w:rPr>
            </w:pPr>
            <w:r w:rsidRPr="00B62AA5">
              <w:rPr>
                <w:rFonts w:ascii="Arial Narrow" w:hAnsi="Arial Narrow" w:cs="Arial Narrow"/>
                <w:b/>
                <w:bCs/>
                <w:color w:val="FFFFFF" w:themeColor="background1"/>
                <w:sz w:val="18"/>
                <w:szCs w:val="18"/>
              </w:rPr>
              <w:t>Vorderseite Sedcard: „Hautgefährdung erkennen“</w:t>
            </w:r>
          </w:p>
        </w:tc>
      </w:tr>
      <w:tr w:rsidR="00CE60B8" w14:paraId="1F3076FB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6CEEC60B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Titel: Gefahrstoff auf der Haut – wie gefährlich ist das?</w:t>
            </w:r>
          </w:p>
        </w:tc>
      </w:tr>
      <w:tr w:rsidR="00CE60B8" w14:paraId="422D1E6E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21512CB7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Bild: Handkontakt mit Gefahrstoffgebinde und Gefahrstoffkennzeichnung.</w:t>
            </w:r>
          </w:p>
        </w:tc>
      </w:tr>
      <w:tr w:rsidR="007D1657" w:rsidRPr="00B62AA5" w14:paraId="74C207A0" w14:textId="77777777" w:rsidTr="000E7560">
        <w:trPr>
          <w:trHeight w:val="360"/>
          <w:jc w:val="center"/>
        </w:trPr>
        <w:tc>
          <w:tcPr>
            <w:tcW w:w="9072" w:type="dxa"/>
            <w:shd w:val="clear" w:color="auto" w:fill="262626" w:themeFill="text1" w:themeFillTint="D9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57F53368" w14:textId="77777777" w:rsidR="00CE60B8" w:rsidRPr="00B62AA5" w:rsidRDefault="00000000">
            <w:pPr>
              <w:pStyle w:val="TableParagraph"/>
              <w:rPr>
                <w:b/>
                <w:bCs/>
                <w:color w:val="FFFFFF" w:themeColor="background1"/>
              </w:rPr>
            </w:pPr>
            <w:r w:rsidRPr="00B62AA5">
              <w:rPr>
                <w:rFonts w:ascii="Arial Narrow" w:hAnsi="Arial Narrow" w:cs="Arial Narrow"/>
                <w:b/>
                <w:bCs/>
                <w:color w:val="FFFFFF" w:themeColor="background1"/>
                <w:sz w:val="18"/>
                <w:szCs w:val="18"/>
              </w:rPr>
              <w:t>Rückseite Sedcard: „Hautgefährdung erkennen“</w:t>
            </w:r>
          </w:p>
        </w:tc>
      </w:tr>
      <w:tr w:rsidR="00CE60B8" w14:paraId="4C5E429B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52AB8613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Diese H-Sätze weisen auf Hautgefährdungen hin</w:t>
            </w:r>
          </w:p>
          <w:p w14:paraId="40D9F5FD" w14:textId="77777777" w:rsidR="00250875" w:rsidRPr="00BC6F49" w:rsidRDefault="00000000" w:rsidP="00BC6F49">
            <w:pPr>
              <w:pStyle w:val="Grund"/>
            </w:pPr>
            <w:r w:rsidRPr="00BC6F49">
              <w:t xml:space="preserve">H314: Verursacht schwere Verätzungen der Haut und schwere Augenschäden. </w:t>
            </w:r>
          </w:p>
          <w:p w14:paraId="2560CD7E" w14:textId="77777777" w:rsidR="00250875" w:rsidRPr="00BC6F49" w:rsidRDefault="00000000" w:rsidP="00BC6F49">
            <w:pPr>
              <w:pStyle w:val="Grund"/>
            </w:pPr>
            <w:r w:rsidRPr="00BC6F49">
              <w:t xml:space="preserve">H315: Verursacht Hautreizungen. </w:t>
            </w:r>
          </w:p>
          <w:p w14:paraId="194377F9" w14:textId="04BEC38E" w:rsidR="00CE60B8" w:rsidRDefault="00000000" w:rsidP="00BC6F49">
            <w:pPr>
              <w:pStyle w:val="Grund"/>
            </w:pPr>
            <w:r w:rsidRPr="00BC6F49">
              <w:t>H317: Kann allergische Hautreaktionen verursachen.</w:t>
            </w:r>
          </w:p>
        </w:tc>
      </w:tr>
      <w:tr w:rsidR="00CE60B8" w14:paraId="29C78835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572E0228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Denken Sie beim Umgang mit Gefahrstoffen daran:</w:t>
            </w:r>
          </w:p>
          <w:p w14:paraId="4C1769AA" w14:textId="77777777" w:rsidR="004F6AFC" w:rsidRDefault="00000000" w:rsidP="00BC6F49">
            <w:pPr>
              <w:pStyle w:val="Grund"/>
            </w:pPr>
            <w:r>
              <w:t xml:space="preserve">Hautkontakt vermeiden und Hautschutzplan beachten. </w:t>
            </w:r>
          </w:p>
          <w:p w14:paraId="06D530EC" w14:textId="77777777" w:rsidR="004F6AFC" w:rsidRDefault="00000000" w:rsidP="00BC6F49">
            <w:pPr>
              <w:pStyle w:val="Grund"/>
            </w:pPr>
            <w:r>
              <w:t xml:space="preserve">Verschmutzte Schutzhandschuhe rechtzeitig wechseln. </w:t>
            </w:r>
          </w:p>
          <w:p w14:paraId="1B15AE2C" w14:textId="393D7C45" w:rsidR="00CE60B8" w:rsidRDefault="00000000" w:rsidP="00BC6F49">
            <w:pPr>
              <w:pStyle w:val="Grund"/>
            </w:pPr>
            <w:r>
              <w:t>Kontaminierte Kleidung unverzüglich ablegen.</w:t>
            </w:r>
          </w:p>
        </w:tc>
      </w:tr>
      <w:tr w:rsidR="00CE60B8" w14:paraId="17D88AAF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66C111E6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Merke: H-Sätze zeigen Hautgefährdungen frühzeitig auf und helfen bei der Auswahl geeigneter Schutzmaßnahmen.</w:t>
            </w:r>
          </w:p>
        </w:tc>
      </w:tr>
    </w:tbl>
    <w:p w14:paraId="694D2527" w14:textId="77777777" w:rsidR="00CE60B8" w:rsidRDefault="00CE60B8"/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E60B8" w14:paraId="7648FCD3" w14:textId="77777777" w:rsidTr="007D1657">
        <w:trPr>
          <w:trHeight w:val="360"/>
          <w:tblHeader/>
          <w:jc w:val="center"/>
        </w:trPr>
        <w:tc>
          <w:tcPr>
            <w:tcW w:w="9072" w:type="dxa"/>
            <w:shd w:val="clear" w:color="auto" w:fill="808080" w:themeFill="background1" w:themeFillShade="80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4F97313E" w14:textId="77777777" w:rsidR="00CE60B8" w:rsidRDefault="00000000">
            <w:pPr>
              <w:pStyle w:val="TableParagraph"/>
            </w:pPr>
            <w:r>
              <w:rPr>
                <w:b/>
                <w:color w:val="FFFFFF"/>
                <w:sz w:val="20"/>
                <w:szCs w:val="20"/>
              </w:rPr>
              <w:t>Sedcard 2</w:t>
            </w:r>
          </w:p>
        </w:tc>
      </w:tr>
      <w:tr w:rsidR="007D1657" w:rsidRPr="00B62AA5" w14:paraId="5CC4013D" w14:textId="77777777" w:rsidTr="000E7560">
        <w:trPr>
          <w:trHeight w:val="360"/>
          <w:jc w:val="center"/>
        </w:trPr>
        <w:tc>
          <w:tcPr>
            <w:tcW w:w="9072" w:type="dxa"/>
            <w:shd w:val="clear" w:color="auto" w:fill="262626" w:themeFill="text1" w:themeFillTint="D9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69181AAB" w14:textId="77777777" w:rsidR="00CE60B8" w:rsidRPr="00B62AA5" w:rsidRDefault="00000000">
            <w:pPr>
              <w:pStyle w:val="TableParagraph"/>
              <w:rPr>
                <w:b/>
                <w:bCs/>
                <w:color w:val="FFFFFF" w:themeColor="background1"/>
              </w:rPr>
            </w:pPr>
            <w:r w:rsidRPr="00B62AA5">
              <w:rPr>
                <w:rFonts w:ascii="Arial Narrow" w:hAnsi="Arial Narrow" w:cs="Arial Narrow"/>
                <w:b/>
                <w:bCs/>
                <w:color w:val="FFFFFF" w:themeColor="background1"/>
                <w:sz w:val="18"/>
                <w:szCs w:val="18"/>
              </w:rPr>
              <w:t>Vorderseite Sedcard: „Arbeit mit Gefahrstoffen“</w:t>
            </w:r>
          </w:p>
        </w:tc>
      </w:tr>
      <w:tr w:rsidR="00CE60B8" w14:paraId="62C400FD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0184E7FA" w14:textId="43C506FD" w:rsidR="00CE60B8" w:rsidRDefault="00000000" w:rsidP="00CB7A4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Titel: 4 Fragen für den sicheren Umgang mit Gefahrstoffen</w:t>
            </w:r>
          </w:p>
        </w:tc>
      </w:tr>
      <w:tr w:rsidR="00CE60B8" w14:paraId="48AC54A4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1466D955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Bild: Mitarbeiter vor Gefahrstoffgebinde mit Checkliste.</w:t>
            </w:r>
          </w:p>
        </w:tc>
      </w:tr>
      <w:tr w:rsidR="007D1657" w:rsidRPr="00B62AA5" w14:paraId="7A4C9204" w14:textId="77777777" w:rsidTr="000E7560">
        <w:trPr>
          <w:trHeight w:val="360"/>
          <w:jc w:val="center"/>
        </w:trPr>
        <w:tc>
          <w:tcPr>
            <w:tcW w:w="9072" w:type="dxa"/>
            <w:shd w:val="clear" w:color="auto" w:fill="262626" w:themeFill="text1" w:themeFillTint="D9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1637EB5A" w14:textId="77777777" w:rsidR="00CE60B8" w:rsidRPr="00B62AA5" w:rsidRDefault="00000000">
            <w:pPr>
              <w:pStyle w:val="TableParagraph"/>
              <w:rPr>
                <w:b/>
                <w:bCs/>
                <w:color w:val="FFFFFF" w:themeColor="background1"/>
              </w:rPr>
            </w:pPr>
            <w:r w:rsidRPr="00B62AA5">
              <w:rPr>
                <w:rFonts w:ascii="Arial Narrow" w:hAnsi="Arial Narrow" w:cs="Arial Narrow"/>
                <w:b/>
                <w:bCs/>
                <w:color w:val="FFFFFF" w:themeColor="background1"/>
                <w:sz w:val="18"/>
                <w:szCs w:val="18"/>
              </w:rPr>
              <w:t>Rückseite Sedcard: „Arbeit mit Gefahrstoffen“</w:t>
            </w:r>
          </w:p>
        </w:tc>
      </w:tr>
      <w:tr w:rsidR="00CE60B8" w14:paraId="181E4F2B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668A97BD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Vor Arbeitsbeginn kurz prüfen:</w:t>
            </w:r>
          </w:p>
          <w:p w14:paraId="50972320" w14:textId="77777777" w:rsidR="00196F25" w:rsidRPr="00BC6F49" w:rsidRDefault="00000000" w:rsidP="00BC6F49">
            <w:pPr>
              <w:pStyle w:val="Grund"/>
            </w:pPr>
            <w:r>
              <w:t xml:space="preserve">Mit welchem </w:t>
            </w:r>
            <w:r w:rsidRPr="00BC6F49">
              <w:t xml:space="preserve">Gefahrstoff arbeite ich und welche Gefährdungen bestehen? </w:t>
            </w:r>
          </w:p>
          <w:p w14:paraId="09B1D9F2" w14:textId="77777777" w:rsidR="00196F25" w:rsidRPr="00BC6F49" w:rsidRDefault="00000000" w:rsidP="00BC6F49">
            <w:pPr>
              <w:pStyle w:val="Grund"/>
            </w:pPr>
            <w:r w:rsidRPr="00BC6F49">
              <w:t xml:space="preserve">Welche Schutzmaßnahmen gelten für diese Tätigkeit? </w:t>
            </w:r>
          </w:p>
          <w:p w14:paraId="12E07910" w14:textId="77777777" w:rsidR="00196F25" w:rsidRPr="00BC6F49" w:rsidRDefault="00000000" w:rsidP="00BC6F49">
            <w:pPr>
              <w:pStyle w:val="Grund"/>
            </w:pPr>
            <w:r w:rsidRPr="00BC6F49">
              <w:t xml:space="preserve">Welche persönliche Schutzausrüstung benötige ich? </w:t>
            </w:r>
          </w:p>
          <w:p w14:paraId="6DEC2A43" w14:textId="0702D636" w:rsidR="00CE60B8" w:rsidRDefault="00000000" w:rsidP="00BC6F49">
            <w:pPr>
              <w:pStyle w:val="Grund"/>
            </w:pPr>
            <w:r w:rsidRPr="00BC6F49">
              <w:t>Was ist im Notfa</w:t>
            </w:r>
            <w:r>
              <w:t>ll zu tun?</w:t>
            </w:r>
          </w:p>
        </w:tc>
      </w:tr>
      <w:tr w:rsidR="00CE60B8" w14:paraId="0A76BF30" w14:textId="77777777">
        <w:trPr>
          <w:trHeight w:val="360"/>
          <w:jc w:val="center"/>
        </w:trPr>
        <w:tc>
          <w:tcPr>
            <w:tcW w:w="9072" w:type="dxa"/>
            <w:shd w:val="clear" w:color="auto" w:fill="E0E1E3"/>
            <w:tcMar>
              <w:top w:w="57" w:type="dxa"/>
              <w:left w:w="85" w:type="dxa"/>
              <w:bottom w:w="85" w:type="dxa"/>
              <w:right w:w="85" w:type="dxa"/>
            </w:tcMar>
            <w:vAlign w:val="center"/>
          </w:tcPr>
          <w:p w14:paraId="5DCFDDA4" w14:textId="77777777" w:rsidR="00CE60B8" w:rsidRDefault="00000000">
            <w:pPr>
              <w:pStyle w:val="TableParagraph"/>
            </w:pPr>
            <w:r>
              <w:rPr>
                <w:rFonts w:ascii="Arial Narrow" w:hAnsi="Arial Narrow" w:cs="Arial Narrow"/>
                <w:color w:val="231F20"/>
                <w:sz w:val="18"/>
                <w:szCs w:val="18"/>
              </w:rPr>
              <w:t>Merke: Starten Sie erst, wenn alle vier Fragen geklärt sind. So reduzieren Sie Unfall- und Gesundheitsrisiken.</w:t>
            </w:r>
          </w:p>
        </w:tc>
      </w:tr>
    </w:tbl>
    <w:p w14:paraId="0891496A" w14:textId="77777777" w:rsidR="00CE60B8" w:rsidRDefault="00CE60B8"/>
    <w:sectPr w:rsidR="00CE60B8" w:rsidSect="00F010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613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0C79" w14:textId="77777777" w:rsidR="00F418E5" w:rsidRDefault="00F418E5" w:rsidP="008B0457">
      <w:pPr>
        <w:spacing w:line="240" w:lineRule="auto"/>
      </w:pPr>
      <w:r>
        <w:separator/>
      </w:r>
    </w:p>
  </w:endnote>
  <w:endnote w:type="continuationSeparator" w:id="0">
    <w:p w14:paraId="4EB0B622" w14:textId="77777777" w:rsidR="00F418E5" w:rsidRDefault="00F418E5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B3E8" w14:textId="77777777" w:rsidR="00E5534B" w:rsidRDefault="00E553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660D" w14:textId="77777777" w:rsidR="002B1C90" w:rsidRPr="00530A6E" w:rsidRDefault="00FD2B26" w:rsidP="00E30887">
    <w:pPr>
      <w:pStyle w:val="Fuzeile"/>
      <w:tabs>
        <w:tab w:val="right" w:pos="4320"/>
      </w:tabs>
      <w:ind w:firstLine="720"/>
      <w:rPr>
        <w:rFonts w:ascii="Arial" w:hAnsi="Arial"/>
        <w:noProof/>
        <w:sz w:val="16"/>
        <w:lang w:bidi="de-DE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347C9AAA" wp14:editId="2B463C02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12700" t="0" r="12700" b="1270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37401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="00C67D68" w:rsidRPr="00530A6E">
      <w:rPr>
        <w:rFonts w:ascii="Arial" w:hAnsi="Arial"/>
        <w:sz w:val="18"/>
        <w:lang w:bidi="de-DE"/>
      </w:rPr>
      <w:t xml:space="preserve">© </w:t>
    </w:r>
    <w:r w:rsidR="006A5CC8">
      <w:rPr>
        <w:rFonts w:ascii="Arial" w:hAnsi="Arial"/>
        <w:sz w:val="18"/>
        <w:lang w:bidi="de-DE"/>
      </w:rPr>
      <w:t>2026</w:t>
    </w:r>
    <w:r w:rsidR="00D11EAF">
      <w:rPr>
        <w:rFonts w:ascii="Arial" w:hAnsi="Arial"/>
        <w:sz w:val="18"/>
        <w:lang w:bidi="de-DE"/>
      </w:rPr>
      <w:t xml:space="preserve"> </w:t>
    </w:r>
    <w:proofErr w:type="spellStart"/>
    <w:r w:rsidR="00C67D68" w:rsidRPr="00530A6E">
      <w:rPr>
        <w:rFonts w:ascii="Arial" w:hAnsi="Arial"/>
        <w:sz w:val="18"/>
        <w:lang w:bidi="de-DE"/>
      </w:rPr>
      <w:t>SafetyXperts</w:t>
    </w:r>
    <w:proofErr w:type="spellEnd"/>
    <w:r w:rsidR="00C67D68" w:rsidRPr="00530A6E">
      <w:rPr>
        <w:rFonts w:ascii="Arial" w:hAnsi="Arial"/>
        <w:sz w:val="18"/>
        <w:lang w:bidi="de-DE"/>
      </w:rPr>
      <w:t xml:space="preserve">, </w:t>
    </w:r>
    <w:r w:rsidR="003F7E3D" w:rsidRPr="00530A6E">
      <w:rPr>
        <w:rFonts w:ascii="Arial" w:hAnsi="Arial"/>
        <w:sz w:val="18"/>
        <w:lang w:bidi="de-DE"/>
      </w:rPr>
      <w:t>Gefahrstoffe aktuell</w:t>
    </w:r>
    <w:r w:rsidR="00FB3FA4">
      <w:rPr>
        <w:rFonts w:ascii="Arial" w:hAnsi="Arial"/>
        <w:sz w:val="18"/>
        <w:lang w:bidi="de-DE"/>
      </w:rPr>
      <w:t>, Dr.-Ing. Mikko Börkircher</w:t>
    </w:r>
    <w:r w:rsidR="00C67D68" w:rsidRPr="00530A6E">
      <w:rPr>
        <w:rFonts w:ascii="Arial" w:hAnsi="Arial"/>
        <w:sz w:val="16"/>
        <w:lang w:bidi="de-DE"/>
      </w:rPr>
      <w:tab/>
    </w:r>
    <w:r w:rsidR="002B1C90" w:rsidRPr="00530A6E">
      <w:rPr>
        <w:rFonts w:ascii="Arial" w:hAnsi="Arial"/>
        <w:sz w:val="16"/>
        <w:lang w:bidi="de-DE"/>
      </w:rPr>
      <w:t xml:space="preserve">Seite </w:t>
    </w:r>
    <w:r w:rsidR="00585E82" w:rsidRPr="00530A6E">
      <w:rPr>
        <w:rFonts w:ascii="Arial" w:hAnsi="Arial"/>
        <w:sz w:val="20"/>
        <w:lang w:bidi="de-DE"/>
      </w:rPr>
      <w:fldChar w:fldCharType="begin"/>
    </w:r>
    <w:r w:rsidR="00585E82" w:rsidRPr="00530A6E">
      <w:rPr>
        <w:rFonts w:ascii="Arial" w:hAnsi="Arial"/>
        <w:sz w:val="20"/>
        <w:lang w:bidi="de-DE"/>
      </w:rPr>
      <w:instrText xml:space="preserve"> </w:instrText>
    </w:r>
    <w:r w:rsidR="00D0768F">
      <w:rPr>
        <w:rFonts w:ascii="Arial" w:hAnsi="Arial"/>
        <w:sz w:val="20"/>
        <w:lang w:bidi="de-DE"/>
      </w:rPr>
      <w:instrText>PAGE</w:instrText>
    </w:r>
    <w:r w:rsidR="00585E82" w:rsidRPr="00530A6E">
      <w:rPr>
        <w:rFonts w:ascii="Arial" w:hAnsi="Arial"/>
        <w:sz w:val="20"/>
        <w:lang w:bidi="de-DE"/>
      </w:rPr>
      <w:instrText xml:space="preserve">  \* MERGEFORMAT </w:instrText>
    </w:r>
    <w:r w:rsidR="00585E82" w:rsidRPr="00530A6E">
      <w:rPr>
        <w:rFonts w:ascii="Arial" w:hAnsi="Arial"/>
        <w:sz w:val="20"/>
        <w:lang w:bidi="de-DE"/>
      </w:rPr>
      <w:fldChar w:fldCharType="separate"/>
    </w:r>
    <w:r w:rsidR="00B1424D" w:rsidRPr="00B1424D">
      <w:rPr>
        <w:rFonts w:ascii="Arial" w:hAnsi="Arial"/>
        <w:noProof/>
        <w:sz w:val="16"/>
        <w:lang w:bidi="de-DE"/>
      </w:rPr>
      <w:t>1</w:t>
    </w:r>
    <w:r w:rsidR="00585E82" w:rsidRPr="00530A6E">
      <w:rPr>
        <w:rFonts w:ascii="Arial" w:hAnsi="Arial"/>
        <w:noProof/>
        <w:sz w:val="16"/>
        <w:lang w:bidi="de-DE"/>
      </w:rPr>
      <w:fldChar w:fldCharType="end"/>
    </w:r>
  </w:p>
  <w:p w14:paraId="657AE952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6A08" w14:textId="77777777" w:rsidR="00E5534B" w:rsidRDefault="00E5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E5DD" w14:textId="77777777" w:rsidR="00F418E5" w:rsidRDefault="00F418E5" w:rsidP="008B0457">
      <w:pPr>
        <w:spacing w:line="240" w:lineRule="auto"/>
      </w:pPr>
      <w:r>
        <w:separator/>
      </w:r>
    </w:p>
  </w:footnote>
  <w:footnote w:type="continuationSeparator" w:id="0">
    <w:p w14:paraId="098B803B" w14:textId="77777777" w:rsidR="00F418E5" w:rsidRDefault="00F418E5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24DB" w14:textId="77777777" w:rsidR="00E5534B" w:rsidRDefault="00E553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4AEB" w14:textId="77777777" w:rsidR="00C67D68" w:rsidRDefault="007F764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800" behindDoc="0" locked="0" layoutInCell="1" allowOverlap="1" wp14:anchorId="34D2ED46" wp14:editId="1AE56688">
          <wp:simplePos x="0" y="0"/>
          <wp:positionH relativeFrom="margin">
            <wp:posOffset>0</wp:posOffset>
          </wp:positionH>
          <wp:positionV relativeFrom="paragraph">
            <wp:posOffset>275465</wp:posOffset>
          </wp:positionV>
          <wp:extent cx="2313940" cy="570865"/>
          <wp:effectExtent l="0" t="0" r="0" b="635"/>
          <wp:wrapThrough wrapText="bothSides">
            <wp:wrapPolygon edited="0">
              <wp:start x="830" y="0"/>
              <wp:lineTo x="0" y="2403"/>
              <wp:lineTo x="0" y="15377"/>
              <wp:lineTo x="830" y="15377"/>
              <wp:lineTo x="356" y="19221"/>
              <wp:lineTo x="474" y="19702"/>
              <wp:lineTo x="1186" y="21143"/>
              <wp:lineTo x="2727" y="21143"/>
              <wp:lineTo x="21458" y="17780"/>
              <wp:lineTo x="21458" y="3844"/>
              <wp:lineTo x="2252" y="0"/>
              <wp:lineTo x="830" y="0"/>
            </wp:wrapPolygon>
          </wp:wrapThrough>
          <wp:docPr id="2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2B2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1" locked="1" layoutInCell="1" allowOverlap="1" wp14:anchorId="6D9B298C" wp14:editId="7495DE43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12700" t="0" r="12700" b="1270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499398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F465" w14:textId="77777777" w:rsidR="00E5534B" w:rsidRDefault="00E553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7423E"/>
    <w:multiLevelType w:val="hybridMultilevel"/>
    <w:tmpl w:val="309088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8531B"/>
    <w:multiLevelType w:val="hybridMultilevel"/>
    <w:tmpl w:val="0BF8A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D70DF"/>
    <w:multiLevelType w:val="hybridMultilevel"/>
    <w:tmpl w:val="B84275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53B0C"/>
    <w:multiLevelType w:val="hybridMultilevel"/>
    <w:tmpl w:val="DEAE578C"/>
    <w:lvl w:ilvl="0" w:tplc="E66C6958">
      <w:start w:val="1"/>
      <w:numFmt w:val="bullet"/>
      <w:pStyle w:val="Grun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34338">
    <w:abstractNumId w:val="4"/>
  </w:num>
  <w:num w:numId="2" w16cid:durableId="1840732884">
    <w:abstractNumId w:val="5"/>
  </w:num>
  <w:num w:numId="3" w16cid:durableId="1520771980">
    <w:abstractNumId w:val="6"/>
  </w:num>
  <w:num w:numId="4" w16cid:durableId="109252745">
    <w:abstractNumId w:val="2"/>
  </w:num>
  <w:num w:numId="5" w16cid:durableId="1643463138">
    <w:abstractNumId w:val="9"/>
  </w:num>
  <w:num w:numId="6" w16cid:durableId="1206681143">
    <w:abstractNumId w:val="1"/>
  </w:num>
  <w:num w:numId="7" w16cid:durableId="138616575">
    <w:abstractNumId w:val="0"/>
  </w:num>
  <w:num w:numId="8" w16cid:durableId="1571229556">
    <w:abstractNumId w:val="10"/>
  </w:num>
  <w:num w:numId="9" w16cid:durableId="311565311">
    <w:abstractNumId w:val="3"/>
  </w:num>
  <w:num w:numId="10" w16cid:durableId="822116196">
    <w:abstractNumId w:val="8"/>
  </w:num>
  <w:num w:numId="11" w16cid:durableId="1243026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removePersonalInformation/>
  <w:removeDateAndTime/>
  <w:hideSpelling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25"/>
    <w:rsid w:val="0003156E"/>
    <w:rsid w:val="000B2C5D"/>
    <w:rsid w:val="000B6D6E"/>
    <w:rsid w:val="000E7560"/>
    <w:rsid w:val="00116834"/>
    <w:rsid w:val="001421CE"/>
    <w:rsid w:val="001470F1"/>
    <w:rsid w:val="0016672A"/>
    <w:rsid w:val="00181F90"/>
    <w:rsid w:val="0019356B"/>
    <w:rsid w:val="00194FA3"/>
    <w:rsid w:val="00196F25"/>
    <w:rsid w:val="001C7C15"/>
    <w:rsid w:val="001F7B50"/>
    <w:rsid w:val="00250875"/>
    <w:rsid w:val="00274659"/>
    <w:rsid w:val="002A0996"/>
    <w:rsid w:val="002B1C90"/>
    <w:rsid w:val="002C24EF"/>
    <w:rsid w:val="002D5565"/>
    <w:rsid w:val="002E3205"/>
    <w:rsid w:val="00300E6A"/>
    <w:rsid w:val="00344C99"/>
    <w:rsid w:val="003A77CE"/>
    <w:rsid w:val="003F16D8"/>
    <w:rsid w:val="003F7E3D"/>
    <w:rsid w:val="004F6AFC"/>
    <w:rsid w:val="00530A6E"/>
    <w:rsid w:val="005846B3"/>
    <w:rsid w:val="00585E82"/>
    <w:rsid w:val="005A3DD0"/>
    <w:rsid w:val="005A5989"/>
    <w:rsid w:val="006259A1"/>
    <w:rsid w:val="00662F25"/>
    <w:rsid w:val="006747B0"/>
    <w:rsid w:val="00675F78"/>
    <w:rsid w:val="006A5CC8"/>
    <w:rsid w:val="006C0196"/>
    <w:rsid w:val="006C0AED"/>
    <w:rsid w:val="006C27EC"/>
    <w:rsid w:val="006C444D"/>
    <w:rsid w:val="00701BDD"/>
    <w:rsid w:val="00710948"/>
    <w:rsid w:val="007C083D"/>
    <w:rsid w:val="007D0995"/>
    <w:rsid w:val="007D1657"/>
    <w:rsid w:val="007F764C"/>
    <w:rsid w:val="0081053B"/>
    <w:rsid w:val="00811147"/>
    <w:rsid w:val="00851BEE"/>
    <w:rsid w:val="00875E27"/>
    <w:rsid w:val="008B0457"/>
    <w:rsid w:val="00967E13"/>
    <w:rsid w:val="00A27BBA"/>
    <w:rsid w:val="00A34118"/>
    <w:rsid w:val="00AD2609"/>
    <w:rsid w:val="00AE53AB"/>
    <w:rsid w:val="00B04DF0"/>
    <w:rsid w:val="00B11398"/>
    <w:rsid w:val="00B1424D"/>
    <w:rsid w:val="00B27F29"/>
    <w:rsid w:val="00B3753E"/>
    <w:rsid w:val="00B55E3C"/>
    <w:rsid w:val="00B62AA5"/>
    <w:rsid w:val="00B734EF"/>
    <w:rsid w:val="00B75C23"/>
    <w:rsid w:val="00B80F1F"/>
    <w:rsid w:val="00B915E8"/>
    <w:rsid w:val="00BA5824"/>
    <w:rsid w:val="00BB5447"/>
    <w:rsid w:val="00BC6F49"/>
    <w:rsid w:val="00C45F02"/>
    <w:rsid w:val="00C5215E"/>
    <w:rsid w:val="00C67D68"/>
    <w:rsid w:val="00C838DE"/>
    <w:rsid w:val="00C9060D"/>
    <w:rsid w:val="00C90F50"/>
    <w:rsid w:val="00CB7A40"/>
    <w:rsid w:val="00CE60B8"/>
    <w:rsid w:val="00D00296"/>
    <w:rsid w:val="00D0768F"/>
    <w:rsid w:val="00D11EAF"/>
    <w:rsid w:val="00D141B9"/>
    <w:rsid w:val="00D41208"/>
    <w:rsid w:val="00D76823"/>
    <w:rsid w:val="00E06C89"/>
    <w:rsid w:val="00E30887"/>
    <w:rsid w:val="00E42E27"/>
    <w:rsid w:val="00E54649"/>
    <w:rsid w:val="00E5534B"/>
    <w:rsid w:val="00E71676"/>
    <w:rsid w:val="00E77895"/>
    <w:rsid w:val="00E87F66"/>
    <w:rsid w:val="00EE14B4"/>
    <w:rsid w:val="00EF4498"/>
    <w:rsid w:val="00F0046E"/>
    <w:rsid w:val="00F01073"/>
    <w:rsid w:val="00F01428"/>
    <w:rsid w:val="00F06AF6"/>
    <w:rsid w:val="00F418E5"/>
    <w:rsid w:val="00F5564F"/>
    <w:rsid w:val="00F6243E"/>
    <w:rsid w:val="00F93095"/>
    <w:rsid w:val="00FA0816"/>
    <w:rsid w:val="00FB3FA4"/>
    <w:rsid w:val="00FB4A42"/>
    <w:rsid w:val="00FD2B26"/>
    <w:rsid w:val="00FD5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53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  <w:sz w:val="22"/>
      <w:szCs w:val="22"/>
      <w:lang w:eastAsia="en-US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character" w:customStyle="1" w:styleId="TitelZchn">
    <w:name w:val="Titel Zchn"/>
    <w:link w:val="Titel"/>
    <w:uiPriority w:val="10"/>
    <w:rsid w:val="00530A6E"/>
    <w:rPr>
      <w:b/>
      <w:caps/>
      <w:noProof/>
      <w:sz w:val="44"/>
      <w:szCs w:val="52"/>
      <w:lang w:val="en-US"/>
    </w:rPr>
  </w:style>
  <w:style w:type="paragraph" w:customStyle="1" w:styleId="HL">
    <w:name w:val="HL"/>
    <w:qFormat/>
    <w:rsid w:val="007C083D"/>
    <w:pPr>
      <w:spacing w:before="100" w:beforeAutospacing="1" w:after="240"/>
    </w:pPr>
    <w:rPr>
      <w:b/>
      <w:caps/>
      <w:color w:val="009FE4"/>
      <w:sz w:val="32"/>
      <w:szCs w:val="40"/>
      <w:lang w:eastAsia="en-US" w:bidi="de-DE"/>
    </w:rPr>
  </w:style>
  <w:style w:type="paragraph" w:customStyle="1" w:styleId="UTWGrund">
    <w:name w:val="UTW Grund"/>
    <w:basedOn w:val="Standard"/>
    <w:uiPriority w:val="99"/>
    <w:rsid w:val="00E87F66"/>
    <w:pPr>
      <w:autoSpaceDE w:val="0"/>
      <w:autoSpaceDN w:val="0"/>
      <w:adjustRightInd w:val="0"/>
      <w:spacing w:before="113" w:after="0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paragraph" w:customStyle="1" w:styleId="Vorspann">
    <w:name w:val="Vorspann"/>
    <w:qFormat/>
    <w:rsid w:val="007C083D"/>
    <w:pPr>
      <w:widowControl w:val="0"/>
      <w:autoSpaceDE w:val="0"/>
      <w:autoSpaceDN w:val="0"/>
      <w:spacing w:after="240"/>
    </w:pPr>
    <w:rPr>
      <w:rFonts w:ascii="Arial Narrow" w:eastAsiaTheme="minorHAnsi" w:hAnsi="Arial Narrow" w:cs="Calibri"/>
      <w:b/>
      <w:bCs/>
      <w:color w:val="000000"/>
      <w:spacing w:val="-2"/>
      <w:sz w:val="19"/>
      <w:szCs w:val="19"/>
      <w:lang w:eastAsia="en-US"/>
    </w:rPr>
  </w:style>
  <w:style w:type="paragraph" w:customStyle="1" w:styleId="Grund">
    <w:name w:val="Grund •"/>
    <w:basedOn w:val="TableParagraph"/>
    <w:qFormat/>
    <w:rsid w:val="00BC6F49"/>
    <w:pPr>
      <w:numPr>
        <w:numId w:val="8"/>
      </w:numPr>
    </w:pPr>
    <w:rPr>
      <w:rFonts w:ascii="Arial Narrow" w:hAnsi="Arial Narrow" w:cs="Arial Narrow"/>
      <w:color w:val="231F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GSA/GSA%202022/GSO%20XX-2022/Vorlagen/Titel_Kategorie_Arbeitstyp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7A65B-62E7-41D1-AD2B-A1B0DB689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Titel_Kategorie_Arbeitstyp.dotx</Template>
  <TotalTime>0</TotalTime>
  <Pages>1</Pages>
  <Words>215</Words>
  <Characters>1518</Characters>
  <Application>Microsoft Office Word</Application>
  <DocSecurity>0</DocSecurity>
  <Lines>29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2022-01-13T11:44:00Z</dcterms:created>
  <dcterms:modified xsi:type="dcterms:W3CDTF">2026-09-12T13:05:00Z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0x010100DEEA25CC0A0AC24199CDC46C25B8B0BC</vt:lpwstr>
  </property>
</Properties>
</file>