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BF6F4" w14:textId="77777777" w:rsidR="00DB0B43" w:rsidRPr="00D609C7" w:rsidRDefault="00000000" w:rsidP="00F859B8">
      <w:pPr>
        <w:pStyle w:val="Titel"/>
        <w:spacing w:after="120"/>
        <w:rPr>
          <w:lang w:val="de-DE"/>
        </w:rPr>
      </w:pPr>
      <w:r w:rsidRPr="00D609C7">
        <w:rPr>
          <w:lang w:val="de-DE"/>
        </w:rPr>
        <w:t>Psychische Belastung rückt zunehmend in den Fokus des Arbeitsschutzes</w:t>
      </w:r>
    </w:p>
    <w:p w14:paraId="12BDC7F5" w14:textId="77777777" w:rsidR="00DB0B43" w:rsidRDefault="00000000">
      <w:pPr>
        <w:pStyle w:val="Vorspann"/>
      </w:pPr>
      <w:r>
        <w:t>Psychische Belastungen am Arbeitsplatz stehen seit Jahren zunehmend im Fokus von Unternehmen, Politik und Arbeitsschutz. Während die Zahl klassischer Arbeitsunfälle tendenziell rückläufig ist, nehmen psychisch bedingte Krankheitsausfälle kontinuierlich zu. Entsprechend hoch ist der Handlungsdruck für Arbeitgeber und Arbeitsschutzverantwortliche.</w:t>
      </w:r>
    </w:p>
    <w:tbl>
      <w:tblPr>
        <w:tblW w:w="907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4413"/>
        <w:gridCol w:w="4659"/>
      </w:tblGrid>
      <w:tr w:rsidR="00DB0B43" w14:paraId="20B1DF37" w14:textId="77777777" w:rsidTr="00F859B8">
        <w:trPr>
          <w:trHeight w:val="300"/>
          <w:tblHeader/>
          <w:jc w:val="center"/>
        </w:trPr>
        <w:tc>
          <w:tcPr>
            <w:tcW w:w="9072" w:type="dxa"/>
            <w:gridSpan w:val="2"/>
            <w:shd w:val="clear" w:color="auto" w:fill="4C4D4F"/>
            <w:tcMar>
              <w:top w:w="57" w:type="dxa"/>
              <w:left w:w="85" w:type="dxa"/>
              <w:bottom w:w="85" w:type="dxa"/>
              <w:right w:w="85" w:type="dxa"/>
            </w:tcMar>
          </w:tcPr>
          <w:p w14:paraId="15ACC943" w14:textId="77777777" w:rsidR="00DB0B43" w:rsidRDefault="00000000" w:rsidP="00F859B8">
            <w:pPr>
              <w:pStyle w:val="TableParagraph"/>
            </w:pPr>
            <w:r>
              <w:rPr>
                <w:b/>
                <w:color w:val="FFFFFF"/>
                <w:sz w:val="20"/>
                <w:szCs w:val="20"/>
              </w:rPr>
              <w:t>Psychische Belastungen sind insbesondere bei folgenden Merkmalen zu erwarten:</w:t>
            </w:r>
          </w:p>
        </w:tc>
      </w:tr>
      <w:tr w:rsidR="00DB0B43" w:rsidRPr="00D609C7" w14:paraId="1A170E89" w14:textId="77777777" w:rsidTr="00F859B8">
        <w:trPr>
          <w:trHeight w:val="360"/>
          <w:jc w:val="center"/>
        </w:trPr>
        <w:tc>
          <w:tcPr>
            <w:tcW w:w="4413" w:type="dxa"/>
            <w:shd w:val="clear" w:color="auto" w:fill="BFBFBF" w:themeFill="background1" w:themeFillShade="BF"/>
            <w:tcMar>
              <w:top w:w="57" w:type="dxa"/>
              <w:left w:w="85" w:type="dxa"/>
              <w:bottom w:w="85" w:type="dxa"/>
              <w:right w:w="85" w:type="dxa"/>
            </w:tcMar>
            <w:vAlign w:val="center"/>
          </w:tcPr>
          <w:p w14:paraId="62CD0C95" w14:textId="77777777" w:rsidR="00DB0B43" w:rsidRPr="00D609C7" w:rsidRDefault="00000000" w:rsidP="00F859B8">
            <w:pPr>
              <w:pStyle w:val="TableParagraph"/>
              <w:rPr>
                <w:b/>
                <w:bCs/>
              </w:rPr>
            </w:pPr>
            <w:r w:rsidRPr="00D609C7">
              <w:rPr>
                <w:rFonts w:ascii="Arial Narrow" w:hAnsi="Arial Narrow" w:cs="Arial Narrow"/>
                <w:b/>
                <w:bCs/>
                <w:color w:val="231F20"/>
                <w:sz w:val="18"/>
                <w:szCs w:val="18"/>
              </w:rPr>
              <w:t>Arbeitsinhalte/-aufgaben</w:t>
            </w:r>
          </w:p>
        </w:tc>
        <w:tc>
          <w:tcPr>
            <w:tcW w:w="4659" w:type="dxa"/>
            <w:shd w:val="clear" w:color="auto" w:fill="BFBFBF" w:themeFill="background1" w:themeFillShade="BF"/>
            <w:tcMar>
              <w:top w:w="57" w:type="dxa"/>
              <w:left w:w="85" w:type="dxa"/>
              <w:bottom w:w="85" w:type="dxa"/>
              <w:right w:w="85" w:type="dxa"/>
            </w:tcMar>
            <w:vAlign w:val="center"/>
          </w:tcPr>
          <w:p w14:paraId="6F689488" w14:textId="77777777" w:rsidR="00DB0B43" w:rsidRPr="00D609C7" w:rsidRDefault="00000000" w:rsidP="00F859B8">
            <w:pPr>
              <w:pStyle w:val="TableParagraph"/>
              <w:rPr>
                <w:b/>
                <w:bCs/>
              </w:rPr>
            </w:pPr>
            <w:r w:rsidRPr="00D609C7">
              <w:rPr>
                <w:rFonts w:ascii="Arial Narrow" w:hAnsi="Arial Narrow" w:cs="Arial Narrow"/>
                <w:b/>
                <w:bCs/>
                <w:color w:val="231F20"/>
                <w:sz w:val="18"/>
                <w:szCs w:val="18"/>
              </w:rPr>
              <w:t>Beispiele</w:t>
            </w:r>
          </w:p>
        </w:tc>
      </w:tr>
      <w:tr w:rsidR="00DB0B43" w14:paraId="340CC316" w14:textId="77777777" w:rsidTr="00F859B8">
        <w:trPr>
          <w:trHeight w:val="360"/>
          <w:jc w:val="center"/>
        </w:trPr>
        <w:tc>
          <w:tcPr>
            <w:tcW w:w="4413" w:type="dxa"/>
            <w:shd w:val="clear" w:color="auto" w:fill="E0E1E3"/>
            <w:tcMar>
              <w:top w:w="57" w:type="dxa"/>
              <w:left w:w="85" w:type="dxa"/>
              <w:bottom w:w="85" w:type="dxa"/>
              <w:right w:w="85" w:type="dxa"/>
            </w:tcMar>
          </w:tcPr>
          <w:p w14:paraId="01954B41" w14:textId="77777777" w:rsidR="00DB0B43" w:rsidRDefault="00000000" w:rsidP="00F859B8">
            <w:pPr>
              <w:pStyle w:val="TableParagraph"/>
            </w:pPr>
            <w:r>
              <w:rPr>
                <w:rFonts w:ascii="Arial Narrow" w:hAnsi="Arial Narrow" w:cs="Arial Narrow"/>
                <w:color w:val="231F20"/>
                <w:sz w:val="18"/>
                <w:szCs w:val="18"/>
              </w:rPr>
              <w:t>Handlungsspielraum; ein unzureichender Einfluss auf Arbeitsabläufe, Arbeitsmittel, Arbeitsinhalte oder die Reihenfolge von Tätigkeiten kann als Belastung empfunden werden.</w:t>
            </w:r>
          </w:p>
        </w:tc>
        <w:tc>
          <w:tcPr>
            <w:tcW w:w="4659" w:type="dxa"/>
            <w:shd w:val="clear" w:color="auto" w:fill="E0E1E3"/>
            <w:tcMar>
              <w:top w:w="57" w:type="dxa"/>
              <w:left w:w="85" w:type="dxa"/>
              <w:bottom w:w="85" w:type="dxa"/>
              <w:right w:w="85" w:type="dxa"/>
            </w:tcMar>
          </w:tcPr>
          <w:p w14:paraId="5774B9E7" w14:textId="77777777" w:rsidR="00DB0B43" w:rsidRDefault="00000000" w:rsidP="00F859B8">
            <w:pPr>
              <w:pStyle w:val="TableParagraph"/>
            </w:pPr>
            <w:r>
              <w:rPr>
                <w:rFonts w:ascii="Arial Narrow" w:hAnsi="Arial Narrow" w:cs="Arial Narrow"/>
                <w:color w:val="231F20"/>
                <w:sz w:val="18"/>
                <w:szCs w:val="18"/>
              </w:rPr>
              <w:t>Starre Produktionsvorgaben führen dazu, dass Tätigkeiten mit Gefahrstoffen unter hohem Zeitdruck durchgeführt werden müssen.</w:t>
            </w:r>
          </w:p>
        </w:tc>
      </w:tr>
      <w:tr w:rsidR="00DB0B43" w14:paraId="7C34D115" w14:textId="77777777" w:rsidTr="00F859B8">
        <w:trPr>
          <w:trHeight w:val="360"/>
          <w:jc w:val="center"/>
        </w:trPr>
        <w:tc>
          <w:tcPr>
            <w:tcW w:w="4413" w:type="dxa"/>
            <w:shd w:val="clear" w:color="auto" w:fill="E0E1E3"/>
            <w:tcMar>
              <w:top w:w="57" w:type="dxa"/>
              <w:left w:w="85" w:type="dxa"/>
              <w:bottom w:w="85" w:type="dxa"/>
              <w:right w:w="85" w:type="dxa"/>
            </w:tcMar>
          </w:tcPr>
          <w:p w14:paraId="68A50512" w14:textId="77777777" w:rsidR="00DB0B43" w:rsidRDefault="00000000" w:rsidP="00F859B8">
            <w:pPr>
              <w:pStyle w:val="TableParagraph"/>
            </w:pPr>
            <w:r>
              <w:rPr>
                <w:rFonts w:ascii="Arial Narrow" w:hAnsi="Arial Narrow" w:cs="Arial Narrow"/>
                <w:color w:val="231F20"/>
                <w:sz w:val="18"/>
                <w:szCs w:val="18"/>
              </w:rPr>
              <w:t>Informationen; Belastungen können entstehen, wenn erforderliche Informationen fehlen, unvollständig sind oder ungünstig vermittelt werden.</w:t>
            </w:r>
          </w:p>
        </w:tc>
        <w:tc>
          <w:tcPr>
            <w:tcW w:w="4659" w:type="dxa"/>
            <w:shd w:val="clear" w:color="auto" w:fill="E0E1E3"/>
            <w:tcMar>
              <w:top w:w="57" w:type="dxa"/>
              <w:left w:w="85" w:type="dxa"/>
              <w:bottom w:w="85" w:type="dxa"/>
              <w:right w:w="85" w:type="dxa"/>
            </w:tcMar>
          </w:tcPr>
          <w:p w14:paraId="1DC07AD4" w14:textId="77777777" w:rsidR="00DB0B43" w:rsidRDefault="00000000" w:rsidP="00F859B8">
            <w:pPr>
              <w:pStyle w:val="TableParagraph"/>
            </w:pPr>
            <w:r>
              <w:rPr>
                <w:rFonts w:ascii="Arial Narrow" w:hAnsi="Arial Narrow" w:cs="Arial Narrow"/>
                <w:color w:val="231F20"/>
                <w:sz w:val="18"/>
                <w:szCs w:val="18"/>
              </w:rPr>
              <w:t>Nach einer Stoffumstellung werden Beschäftigte nur unzureichend über neue Gesundheitsgefahren und notwendige Schutzmaßnahmen informiert.</w:t>
            </w:r>
          </w:p>
        </w:tc>
      </w:tr>
      <w:tr w:rsidR="00DB0B43" w14:paraId="717D31E7" w14:textId="77777777" w:rsidTr="00F859B8">
        <w:trPr>
          <w:trHeight w:val="360"/>
          <w:jc w:val="center"/>
        </w:trPr>
        <w:tc>
          <w:tcPr>
            <w:tcW w:w="4413" w:type="dxa"/>
            <w:shd w:val="clear" w:color="auto" w:fill="E0E1E3"/>
            <w:tcMar>
              <w:top w:w="57" w:type="dxa"/>
              <w:left w:w="85" w:type="dxa"/>
              <w:bottom w:w="85" w:type="dxa"/>
              <w:right w:w="85" w:type="dxa"/>
            </w:tcMar>
          </w:tcPr>
          <w:p w14:paraId="11460A11" w14:textId="77777777" w:rsidR="00DB0B43" w:rsidRDefault="00000000" w:rsidP="00F859B8">
            <w:pPr>
              <w:pStyle w:val="TableParagraph"/>
            </w:pPr>
            <w:r>
              <w:rPr>
                <w:rFonts w:ascii="Arial Narrow" w:hAnsi="Arial Narrow" w:cs="Arial Narrow"/>
                <w:color w:val="231F20"/>
                <w:sz w:val="18"/>
                <w:szCs w:val="18"/>
              </w:rPr>
              <w:t>Qualifikation; Tätigkeiten, die nicht der Qualifikation entsprechen oder für die keine ausreichende Einarbeitung erfolgt, können Unsicherheit erzeugen.</w:t>
            </w:r>
          </w:p>
        </w:tc>
        <w:tc>
          <w:tcPr>
            <w:tcW w:w="4659" w:type="dxa"/>
            <w:shd w:val="clear" w:color="auto" w:fill="E0E1E3"/>
            <w:tcMar>
              <w:top w:w="57" w:type="dxa"/>
              <w:left w:w="85" w:type="dxa"/>
              <w:bottom w:w="85" w:type="dxa"/>
              <w:right w:w="85" w:type="dxa"/>
            </w:tcMar>
          </w:tcPr>
          <w:p w14:paraId="46FCF62F" w14:textId="77777777" w:rsidR="00DB0B43" w:rsidRDefault="00000000" w:rsidP="00F859B8">
            <w:pPr>
              <w:pStyle w:val="TableParagraph"/>
            </w:pPr>
            <w:r>
              <w:rPr>
                <w:rFonts w:ascii="Arial Narrow" w:hAnsi="Arial Narrow" w:cs="Arial Narrow"/>
                <w:color w:val="231F20"/>
                <w:sz w:val="18"/>
                <w:szCs w:val="18"/>
              </w:rPr>
              <w:t>Beschäftigte sollen mit CMR-Stoffen arbeiten, fühlen sich dafür jedoch nicht ausreichend geschult.</w:t>
            </w:r>
          </w:p>
        </w:tc>
      </w:tr>
      <w:tr w:rsidR="00DB0B43" w14:paraId="1C1C1C17" w14:textId="77777777" w:rsidTr="00F859B8">
        <w:trPr>
          <w:trHeight w:val="360"/>
          <w:jc w:val="center"/>
        </w:trPr>
        <w:tc>
          <w:tcPr>
            <w:tcW w:w="4413" w:type="dxa"/>
            <w:shd w:val="clear" w:color="auto" w:fill="E0E1E3"/>
            <w:tcMar>
              <w:top w:w="57" w:type="dxa"/>
              <w:left w:w="85" w:type="dxa"/>
              <w:bottom w:w="85" w:type="dxa"/>
              <w:right w:w="85" w:type="dxa"/>
            </w:tcMar>
          </w:tcPr>
          <w:p w14:paraId="6AF05A09" w14:textId="77777777" w:rsidR="00DB0B43" w:rsidRDefault="00000000" w:rsidP="00F859B8">
            <w:pPr>
              <w:pStyle w:val="TableParagraph"/>
            </w:pPr>
            <w:r>
              <w:rPr>
                <w:rFonts w:ascii="Arial Narrow" w:hAnsi="Arial Narrow" w:cs="Arial Narrow"/>
                <w:color w:val="231F20"/>
                <w:sz w:val="18"/>
                <w:szCs w:val="18"/>
              </w:rPr>
              <w:t>Emotionale Inanspruchnahme; besonders belastend können Ereignisse sein, die mit Unfällen oder möglichen Gesundheitsgefahren verbunden sind.</w:t>
            </w:r>
          </w:p>
        </w:tc>
        <w:tc>
          <w:tcPr>
            <w:tcW w:w="4659" w:type="dxa"/>
            <w:shd w:val="clear" w:color="auto" w:fill="E0E1E3"/>
            <w:tcMar>
              <w:top w:w="57" w:type="dxa"/>
              <w:left w:w="85" w:type="dxa"/>
              <w:bottom w:w="85" w:type="dxa"/>
              <w:right w:w="85" w:type="dxa"/>
            </w:tcMar>
          </w:tcPr>
          <w:p w14:paraId="21BAF37F" w14:textId="77777777" w:rsidR="00DB0B43" w:rsidRDefault="00000000" w:rsidP="00F859B8">
            <w:pPr>
              <w:pStyle w:val="TableParagraph"/>
            </w:pPr>
            <w:r>
              <w:rPr>
                <w:rFonts w:ascii="Arial Narrow" w:hAnsi="Arial Narrow" w:cs="Arial Narrow"/>
                <w:color w:val="231F20"/>
                <w:sz w:val="18"/>
                <w:szCs w:val="18"/>
              </w:rPr>
              <w:t>Nach einem Gefahrstoffaustritt, einer akuten Vergiftung oder einer Expositionsmeldung bestehen Ängste hinsichtlich möglicher Langzeitfolgen.</w:t>
            </w:r>
          </w:p>
        </w:tc>
      </w:tr>
      <w:tr w:rsidR="00DB0B43" w:rsidRPr="00D609C7" w14:paraId="298575AF" w14:textId="77777777" w:rsidTr="00F859B8">
        <w:trPr>
          <w:trHeight w:val="360"/>
          <w:jc w:val="center"/>
        </w:trPr>
        <w:tc>
          <w:tcPr>
            <w:tcW w:w="4413" w:type="dxa"/>
            <w:shd w:val="clear" w:color="auto" w:fill="BFBFBF" w:themeFill="background1" w:themeFillShade="BF"/>
            <w:tcMar>
              <w:top w:w="57" w:type="dxa"/>
              <w:left w:w="85" w:type="dxa"/>
              <w:bottom w:w="85" w:type="dxa"/>
              <w:right w:w="85" w:type="dxa"/>
            </w:tcMar>
            <w:vAlign w:val="center"/>
          </w:tcPr>
          <w:p w14:paraId="7D6E66BC" w14:textId="77777777" w:rsidR="00DB0B43" w:rsidRPr="00D609C7" w:rsidRDefault="00000000" w:rsidP="00F859B8">
            <w:pPr>
              <w:pStyle w:val="TableParagraph"/>
              <w:rPr>
                <w:b/>
                <w:bCs/>
              </w:rPr>
            </w:pPr>
            <w:r w:rsidRPr="00D609C7">
              <w:rPr>
                <w:rFonts w:ascii="Arial Narrow" w:hAnsi="Arial Narrow" w:cs="Arial Narrow"/>
                <w:b/>
                <w:bCs/>
                <w:color w:val="231F20"/>
                <w:sz w:val="18"/>
                <w:szCs w:val="18"/>
              </w:rPr>
              <w:t>Arbeitsorganisation</w:t>
            </w:r>
          </w:p>
        </w:tc>
        <w:tc>
          <w:tcPr>
            <w:tcW w:w="4659" w:type="dxa"/>
            <w:shd w:val="clear" w:color="auto" w:fill="BFBFBF" w:themeFill="background1" w:themeFillShade="BF"/>
            <w:tcMar>
              <w:top w:w="57" w:type="dxa"/>
              <w:left w:w="85" w:type="dxa"/>
              <w:bottom w:w="85" w:type="dxa"/>
              <w:right w:w="85" w:type="dxa"/>
            </w:tcMar>
            <w:vAlign w:val="center"/>
          </w:tcPr>
          <w:p w14:paraId="0F6825F9" w14:textId="77777777" w:rsidR="00DB0B43" w:rsidRPr="00D609C7" w:rsidRDefault="00000000" w:rsidP="00F859B8">
            <w:pPr>
              <w:pStyle w:val="TableParagraph"/>
              <w:rPr>
                <w:b/>
                <w:bCs/>
              </w:rPr>
            </w:pPr>
            <w:r w:rsidRPr="00D609C7">
              <w:rPr>
                <w:rFonts w:ascii="Arial Narrow" w:hAnsi="Arial Narrow" w:cs="Arial Narrow"/>
                <w:b/>
                <w:bCs/>
                <w:color w:val="231F20"/>
                <w:sz w:val="18"/>
                <w:szCs w:val="18"/>
              </w:rPr>
              <w:t>Beispiele</w:t>
            </w:r>
          </w:p>
        </w:tc>
      </w:tr>
      <w:tr w:rsidR="00DB0B43" w14:paraId="1F1B5E4D" w14:textId="77777777" w:rsidTr="00F859B8">
        <w:trPr>
          <w:trHeight w:val="360"/>
          <w:jc w:val="center"/>
        </w:trPr>
        <w:tc>
          <w:tcPr>
            <w:tcW w:w="4413" w:type="dxa"/>
            <w:shd w:val="clear" w:color="auto" w:fill="E0E1E3"/>
            <w:tcMar>
              <w:top w:w="57" w:type="dxa"/>
              <w:left w:w="85" w:type="dxa"/>
              <w:bottom w:w="85" w:type="dxa"/>
              <w:right w:w="85" w:type="dxa"/>
            </w:tcMar>
          </w:tcPr>
          <w:p w14:paraId="00008535" w14:textId="77777777" w:rsidR="00DB0B43" w:rsidRDefault="00000000" w:rsidP="00F859B8">
            <w:pPr>
              <w:pStyle w:val="TableParagraph"/>
            </w:pPr>
            <w:r>
              <w:rPr>
                <w:rFonts w:ascii="Arial Narrow" w:hAnsi="Arial Narrow" w:cs="Arial Narrow"/>
                <w:color w:val="231F20"/>
                <w:sz w:val="18"/>
                <w:szCs w:val="18"/>
              </w:rPr>
              <w:t>Störungen / Unterbrechungen; häufige oder längere Unterbrechungen erschweren konzentriertes Arbeiten.</w:t>
            </w:r>
          </w:p>
        </w:tc>
        <w:tc>
          <w:tcPr>
            <w:tcW w:w="4659" w:type="dxa"/>
            <w:shd w:val="clear" w:color="auto" w:fill="E0E1E3"/>
            <w:tcMar>
              <w:top w:w="57" w:type="dxa"/>
              <w:left w:w="85" w:type="dxa"/>
              <w:bottom w:w="85" w:type="dxa"/>
              <w:right w:w="85" w:type="dxa"/>
            </w:tcMar>
          </w:tcPr>
          <w:p w14:paraId="2F02F26F" w14:textId="77777777" w:rsidR="00DB0B43" w:rsidRDefault="00000000" w:rsidP="00F859B8">
            <w:pPr>
              <w:pStyle w:val="TableParagraph"/>
            </w:pPr>
            <w:r>
              <w:rPr>
                <w:rFonts w:ascii="Arial Narrow" w:hAnsi="Arial Narrow" w:cs="Arial Narrow"/>
                <w:color w:val="231F20"/>
                <w:sz w:val="18"/>
                <w:szCs w:val="18"/>
              </w:rPr>
              <w:t>Störungen beim Dosieren, Umfüllen oder Mischen erhöhen das Risiko von Verwechslungen und Fehlern.</w:t>
            </w:r>
          </w:p>
        </w:tc>
      </w:tr>
      <w:tr w:rsidR="00DB0B43" w14:paraId="6E744102" w14:textId="77777777" w:rsidTr="00F859B8">
        <w:trPr>
          <w:trHeight w:val="360"/>
          <w:jc w:val="center"/>
        </w:trPr>
        <w:tc>
          <w:tcPr>
            <w:tcW w:w="4413" w:type="dxa"/>
            <w:shd w:val="clear" w:color="auto" w:fill="E0E1E3"/>
            <w:tcMar>
              <w:top w:w="57" w:type="dxa"/>
              <w:left w:w="85" w:type="dxa"/>
              <w:bottom w:w="85" w:type="dxa"/>
              <w:right w:w="85" w:type="dxa"/>
            </w:tcMar>
          </w:tcPr>
          <w:p w14:paraId="77FD664B" w14:textId="77777777" w:rsidR="00DB0B43" w:rsidRDefault="00000000" w:rsidP="00F859B8">
            <w:pPr>
              <w:pStyle w:val="TableParagraph"/>
            </w:pPr>
            <w:r>
              <w:rPr>
                <w:rFonts w:ascii="Arial Narrow" w:hAnsi="Arial Narrow" w:cs="Arial Narrow"/>
                <w:color w:val="231F20"/>
                <w:sz w:val="18"/>
                <w:szCs w:val="18"/>
              </w:rPr>
              <w:t>Kommunikation / Kooperation; unzureichende Abstimmung und fehlender fachlicher Austausch können Unsicherheit verursachen.</w:t>
            </w:r>
          </w:p>
        </w:tc>
        <w:tc>
          <w:tcPr>
            <w:tcW w:w="4659" w:type="dxa"/>
            <w:shd w:val="clear" w:color="auto" w:fill="E0E1E3"/>
            <w:tcMar>
              <w:top w:w="57" w:type="dxa"/>
              <w:left w:w="85" w:type="dxa"/>
              <w:bottom w:w="85" w:type="dxa"/>
              <w:right w:w="85" w:type="dxa"/>
            </w:tcMar>
          </w:tcPr>
          <w:p w14:paraId="4F4A3F89" w14:textId="77777777" w:rsidR="00DB0B43" w:rsidRDefault="00000000" w:rsidP="00F859B8">
            <w:pPr>
              <w:pStyle w:val="TableParagraph"/>
            </w:pPr>
            <w:r>
              <w:rPr>
                <w:rFonts w:ascii="Arial Narrow" w:hAnsi="Arial Narrow" w:cs="Arial Narrow"/>
                <w:color w:val="231F20"/>
                <w:sz w:val="18"/>
                <w:szCs w:val="18"/>
              </w:rPr>
              <w:t>Informationen über Leckagen oder Störungen werden bei Schichtübergaben nicht vollständig weitergegeben oder Fremdfirmen und Betriebspersonal stimmen sich unzureichend ab.</w:t>
            </w:r>
          </w:p>
        </w:tc>
      </w:tr>
      <w:tr w:rsidR="00DB0B43" w14:paraId="125168FE" w14:textId="77777777" w:rsidTr="00F859B8">
        <w:trPr>
          <w:trHeight w:val="360"/>
          <w:jc w:val="center"/>
        </w:trPr>
        <w:tc>
          <w:tcPr>
            <w:tcW w:w="4413" w:type="dxa"/>
            <w:shd w:val="clear" w:color="auto" w:fill="E0E1E3"/>
            <w:tcMar>
              <w:top w:w="57" w:type="dxa"/>
              <w:left w:w="85" w:type="dxa"/>
              <w:bottom w:w="85" w:type="dxa"/>
              <w:right w:w="85" w:type="dxa"/>
            </w:tcMar>
          </w:tcPr>
          <w:p w14:paraId="7CEEEC8C" w14:textId="77777777" w:rsidR="00DB0B43" w:rsidRDefault="00000000" w:rsidP="00F859B8">
            <w:pPr>
              <w:pStyle w:val="TableParagraph"/>
            </w:pPr>
            <w:r>
              <w:rPr>
                <w:rFonts w:ascii="Arial Narrow" w:hAnsi="Arial Narrow" w:cs="Arial Narrow"/>
                <w:color w:val="231F20"/>
                <w:sz w:val="18"/>
                <w:szCs w:val="18"/>
              </w:rPr>
              <w:t>Kompetenzen / Zuständigkeiten; widersprüchliche Anforderungen oder unklare Verantwortlichkeiten können Beschäftigte unter Druck setzen.</w:t>
            </w:r>
          </w:p>
        </w:tc>
        <w:tc>
          <w:tcPr>
            <w:tcW w:w="4659" w:type="dxa"/>
            <w:shd w:val="clear" w:color="auto" w:fill="E0E1E3"/>
            <w:tcMar>
              <w:top w:w="57" w:type="dxa"/>
              <w:left w:w="85" w:type="dxa"/>
              <w:bottom w:w="85" w:type="dxa"/>
              <w:right w:w="85" w:type="dxa"/>
            </w:tcMar>
          </w:tcPr>
          <w:p w14:paraId="74F5BC9A" w14:textId="77777777" w:rsidR="00DB0B43" w:rsidRDefault="00000000" w:rsidP="00F859B8">
            <w:pPr>
              <w:pStyle w:val="TableParagraph"/>
            </w:pPr>
            <w:r>
              <w:rPr>
                <w:rFonts w:ascii="Arial Narrow" w:hAnsi="Arial Narrow" w:cs="Arial Narrow"/>
                <w:color w:val="231F20"/>
                <w:sz w:val="18"/>
                <w:szCs w:val="18"/>
              </w:rPr>
              <w:t>Widerspruch zwischen Produktionsvorgaben und Gefahrstoffschutz: Produktionsziele verlangen schnelles Arbeiten, während die Einhaltung der Schutzmaßnahmen mehr Zeit erfordert.</w:t>
            </w:r>
          </w:p>
        </w:tc>
      </w:tr>
      <w:tr w:rsidR="00DB0B43" w:rsidRPr="00D609C7" w14:paraId="3FA72E29" w14:textId="77777777" w:rsidTr="00F859B8">
        <w:trPr>
          <w:trHeight w:val="360"/>
          <w:jc w:val="center"/>
        </w:trPr>
        <w:tc>
          <w:tcPr>
            <w:tcW w:w="4413" w:type="dxa"/>
            <w:shd w:val="clear" w:color="auto" w:fill="BFBFBF" w:themeFill="background1" w:themeFillShade="BF"/>
            <w:tcMar>
              <w:top w:w="57" w:type="dxa"/>
              <w:left w:w="85" w:type="dxa"/>
              <w:bottom w:w="85" w:type="dxa"/>
              <w:right w:w="85" w:type="dxa"/>
            </w:tcMar>
            <w:vAlign w:val="center"/>
          </w:tcPr>
          <w:p w14:paraId="5835944A" w14:textId="77777777" w:rsidR="00DB0B43" w:rsidRPr="00D609C7" w:rsidRDefault="00000000" w:rsidP="00F859B8">
            <w:pPr>
              <w:pStyle w:val="TableParagraph"/>
              <w:rPr>
                <w:b/>
                <w:bCs/>
              </w:rPr>
            </w:pPr>
            <w:r w:rsidRPr="00D609C7">
              <w:rPr>
                <w:rFonts w:ascii="Arial Narrow" w:hAnsi="Arial Narrow" w:cs="Arial Narrow"/>
                <w:b/>
                <w:bCs/>
                <w:color w:val="231F20"/>
                <w:sz w:val="18"/>
                <w:szCs w:val="18"/>
              </w:rPr>
              <w:t>Arbeitszeit</w:t>
            </w:r>
          </w:p>
        </w:tc>
        <w:tc>
          <w:tcPr>
            <w:tcW w:w="4659" w:type="dxa"/>
            <w:shd w:val="clear" w:color="auto" w:fill="BFBFBF" w:themeFill="background1" w:themeFillShade="BF"/>
            <w:tcMar>
              <w:top w:w="57" w:type="dxa"/>
              <w:left w:w="85" w:type="dxa"/>
              <w:bottom w:w="85" w:type="dxa"/>
              <w:right w:w="85" w:type="dxa"/>
            </w:tcMar>
            <w:vAlign w:val="center"/>
          </w:tcPr>
          <w:p w14:paraId="1A86C7AE" w14:textId="77777777" w:rsidR="00DB0B43" w:rsidRPr="00D609C7" w:rsidRDefault="00000000" w:rsidP="00F859B8">
            <w:pPr>
              <w:pStyle w:val="TableParagraph"/>
              <w:rPr>
                <w:b/>
                <w:bCs/>
              </w:rPr>
            </w:pPr>
            <w:r w:rsidRPr="00D609C7">
              <w:rPr>
                <w:rFonts w:ascii="Arial Narrow" w:hAnsi="Arial Narrow" w:cs="Arial Narrow"/>
                <w:b/>
                <w:bCs/>
                <w:color w:val="231F20"/>
                <w:sz w:val="18"/>
                <w:szCs w:val="18"/>
              </w:rPr>
              <w:t>Beispiele</w:t>
            </w:r>
          </w:p>
        </w:tc>
      </w:tr>
      <w:tr w:rsidR="00DB0B43" w14:paraId="53992117" w14:textId="77777777" w:rsidTr="00F859B8">
        <w:trPr>
          <w:trHeight w:val="360"/>
          <w:jc w:val="center"/>
        </w:trPr>
        <w:tc>
          <w:tcPr>
            <w:tcW w:w="4413" w:type="dxa"/>
            <w:shd w:val="clear" w:color="auto" w:fill="E0E1E3"/>
            <w:tcMar>
              <w:top w:w="57" w:type="dxa"/>
              <w:left w:w="85" w:type="dxa"/>
              <w:bottom w:w="85" w:type="dxa"/>
              <w:right w:w="85" w:type="dxa"/>
            </w:tcMar>
          </w:tcPr>
          <w:p w14:paraId="0BA2AD78" w14:textId="77777777" w:rsidR="00DB0B43" w:rsidRDefault="00000000" w:rsidP="00F859B8">
            <w:pPr>
              <w:pStyle w:val="TableParagraph"/>
            </w:pPr>
            <w:r>
              <w:rPr>
                <w:rFonts w:ascii="Arial Narrow" w:hAnsi="Arial Narrow" w:cs="Arial Narrow"/>
                <w:color w:val="231F20"/>
                <w:sz w:val="18"/>
                <w:szCs w:val="18"/>
              </w:rPr>
              <w:t>Dauer; lange Arbeitszeiten können zu mentaler Ermüdung und nachlassender Aufmerksamkeit führen.</w:t>
            </w:r>
          </w:p>
        </w:tc>
        <w:tc>
          <w:tcPr>
            <w:tcW w:w="4659" w:type="dxa"/>
            <w:shd w:val="clear" w:color="auto" w:fill="E0E1E3"/>
            <w:tcMar>
              <w:top w:w="57" w:type="dxa"/>
              <w:left w:w="85" w:type="dxa"/>
              <w:bottom w:w="85" w:type="dxa"/>
              <w:right w:w="85" w:type="dxa"/>
            </w:tcMar>
          </w:tcPr>
          <w:p w14:paraId="7AE58E83" w14:textId="77777777" w:rsidR="00DB0B43" w:rsidRDefault="00000000" w:rsidP="00F859B8">
            <w:pPr>
              <w:pStyle w:val="TableParagraph"/>
            </w:pPr>
            <w:r>
              <w:rPr>
                <w:rFonts w:ascii="Arial Narrow" w:hAnsi="Arial Narrow" w:cs="Arial Narrow"/>
                <w:color w:val="231F20"/>
                <w:sz w:val="18"/>
                <w:szCs w:val="18"/>
              </w:rPr>
              <w:t>Langes Arbeiten mit besonders gefährlichen Stoffen erfordert dauerhaft korrekte Schutzmaßnahmen und kann zu mentaler Ermüdung und Fehlern führen.</w:t>
            </w:r>
          </w:p>
        </w:tc>
      </w:tr>
      <w:tr w:rsidR="00DB0B43" w:rsidRPr="00D609C7" w14:paraId="44BFFD20" w14:textId="77777777" w:rsidTr="00F859B8">
        <w:trPr>
          <w:trHeight w:val="360"/>
          <w:jc w:val="center"/>
        </w:trPr>
        <w:tc>
          <w:tcPr>
            <w:tcW w:w="4413" w:type="dxa"/>
            <w:shd w:val="clear" w:color="auto" w:fill="BFBFBF" w:themeFill="background1" w:themeFillShade="BF"/>
            <w:tcMar>
              <w:top w:w="57" w:type="dxa"/>
              <w:left w:w="85" w:type="dxa"/>
              <w:bottom w:w="85" w:type="dxa"/>
              <w:right w:w="85" w:type="dxa"/>
            </w:tcMar>
            <w:vAlign w:val="center"/>
          </w:tcPr>
          <w:p w14:paraId="34973F9B" w14:textId="77777777" w:rsidR="00DB0B43" w:rsidRPr="00D609C7" w:rsidRDefault="00000000" w:rsidP="00F859B8">
            <w:pPr>
              <w:pStyle w:val="TableParagraph"/>
              <w:rPr>
                <w:b/>
                <w:bCs/>
              </w:rPr>
            </w:pPr>
            <w:r w:rsidRPr="00D609C7">
              <w:rPr>
                <w:rFonts w:ascii="Arial Narrow" w:hAnsi="Arial Narrow" w:cs="Arial Narrow"/>
                <w:b/>
                <w:bCs/>
                <w:color w:val="231F20"/>
                <w:sz w:val="18"/>
                <w:szCs w:val="18"/>
              </w:rPr>
              <w:t>Soziale Beziehungen</w:t>
            </w:r>
          </w:p>
        </w:tc>
        <w:tc>
          <w:tcPr>
            <w:tcW w:w="4659" w:type="dxa"/>
            <w:shd w:val="clear" w:color="auto" w:fill="BFBFBF" w:themeFill="background1" w:themeFillShade="BF"/>
            <w:tcMar>
              <w:top w:w="57" w:type="dxa"/>
              <w:left w:w="85" w:type="dxa"/>
              <w:bottom w:w="85" w:type="dxa"/>
              <w:right w:w="85" w:type="dxa"/>
            </w:tcMar>
            <w:vAlign w:val="center"/>
          </w:tcPr>
          <w:p w14:paraId="296FE564" w14:textId="77777777" w:rsidR="00DB0B43" w:rsidRPr="00D609C7" w:rsidRDefault="00000000" w:rsidP="00F859B8">
            <w:pPr>
              <w:pStyle w:val="TableParagraph"/>
              <w:rPr>
                <w:b/>
                <w:bCs/>
              </w:rPr>
            </w:pPr>
            <w:r w:rsidRPr="00D609C7">
              <w:rPr>
                <w:rFonts w:ascii="Arial Narrow" w:hAnsi="Arial Narrow" w:cs="Arial Narrow"/>
                <w:b/>
                <w:bCs/>
                <w:color w:val="231F20"/>
                <w:sz w:val="18"/>
                <w:szCs w:val="18"/>
              </w:rPr>
              <w:t>Beispiele</w:t>
            </w:r>
          </w:p>
        </w:tc>
      </w:tr>
      <w:tr w:rsidR="00DB0B43" w14:paraId="6605FC44" w14:textId="77777777" w:rsidTr="00F859B8">
        <w:trPr>
          <w:trHeight w:val="360"/>
          <w:jc w:val="center"/>
        </w:trPr>
        <w:tc>
          <w:tcPr>
            <w:tcW w:w="4413" w:type="dxa"/>
            <w:shd w:val="clear" w:color="auto" w:fill="E0E1E3"/>
            <w:tcMar>
              <w:top w:w="57" w:type="dxa"/>
              <w:left w:w="85" w:type="dxa"/>
              <w:bottom w:w="85" w:type="dxa"/>
              <w:right w:w="85" w:type="dxa"/>
            </w:tcMar>
          </w:tcPr>
          <w:p w14:paraId="145E9FA0" w14:textId="77777777" w:rsidR="00DB0B43" w:rsidRDefault="00000000" w:rsidP="00F859B8">
            <w:pPr>
              <w:pStyle w:val="TableParagraph"/>
            </w:pPr>
            <w:r>
              <w:rPr>
                <w:rFonts w:ascii="Arial Narrow" w:hAnsi="Arial Narrow" w:cs="Arial Narrow"/>
                <w:color w:val="231F20"/>
                <w:sz w:val="18"/>
                <w:szCs w:val="18"/>
              </w:rPr>
              <w:t>Kollegen und Kolleginnen; mangelnde Unterstützung, Konflikte oder regelwidriges Verhalten im Team können psychisch belasten.</w:t>
            </w:r>
          </w:p>
        </w:tc>
        <w:tc>
          <w:tcPr>
            <w:tcW w:w="4659" w:type="dxa"/>
            <w:shd w:val="clear" w:color="auto" w:fill="E0E1E3"/>
            <w:tcMar>
              <w:top w:w="57" w:type="dxa"/>
              <w:left w:w="85" w:type="dxa"/>
              <w:bottom w:w="85" w:type="dxa"/>
              <w:right w:w="85" w:type="dxa"/>
            </w:tcMar>
          </w:tcPr>
          <w:p w14:paraId="0D1E7F4A" w14:textId="77777777" w:rsidR="00DB0B43" w:rsidRDefault="00000000" w:rsidP="00F859B8">
            <w:pPr>
              <w:pStyle w:val="TableParagraph"/>
            </w:pPr>
            <w:r>
              <w:rPr>
                <w:rFonts w:ascii="Arial Narrow" w:hAnsi="Arial Narrow" w:cs="Arial Narrow"/>
                <w:color w:val="231F20"/>
                <w:sz w:val="18"/>
                <w:szCs w:val="18"/>
              </w:rPr>
              <w:t>Einzelne Beschäftigte missachten Sicherheitsregeln beim Umgang mit Gefahrstoffen und erzeugen dadurch bei Kollegen ein dauerhaftes Unsicherheitsgefühl.</w:t>
            </w:r>
          </w:p>
        </w:tc>
      </w:tr>
      <w:tr w:rsidR="00DB0B43" w14:paraId="78E116BF" w14:textId="77777777" w:rsidTr="00F859B8">
        <w:trPr>
          <w:trHeight w:val="658"/>
          <w:jc w:val="center"/>
        </w:trPr>
        <w:tc>
          <w:tcPr>
            <w:tcW w:w="4413" w:type="dxa"/>
            <w:shd w:val="clear" w:color="auto" w:fill="E0E1E3"/>
            <w:tcMar>
              <w:top w:w="57" w:type="dxa"/>
              <w:left w:w="85" w:type="dxa"/>
              <w:bottom w:w="85" w:type="dxa"/>
              <w:right w:w="85" w:type="dxa"/>
            </w:tcMar>
          </w:tcPr>
          <w:p w14:paraId="0EABBA5C" w14:textId="77777777" w:rsidR="00DB0B43" w:rsidRDefault="00000000" w:rsidP="00F859B8">
            <w:pPr>
              <w:pStyle w:val="TableParagraph"/>
            </w:pPr>
            <w:r>
              <w:rPr>
                <w:rFonts w:ascii="Arial Narrow" w:hAnsi="Arial Narrow" w:cs="Arial Narrow"/>
                <w:color w:val="231F20"/>
                <w:sz w:val="18"/>
                <w:szCs w:val="18"/>
              </w:rPr>
              <w:t>Vorgesetzte zu Mitarbeitenden; fehlende Unterstützung oder widersprüchliche Erwartungen durch Führungskräfte können zusätzlichen Druck erzeugen.</w:t>
            </w:r>
          </w:p>
        </w:tc>
        <w:tc>
          <w:tcPr>
            <w:tcW w:w="4659" w:type="dxa"/>
            <w:shd w:val="clear" w:color="auto" w:fill="E0E1E3"/>
            <w:tcMar>
              <w:top w:w="57" w:type="dxa"/>
              <w:left w:w="85" w:type="dxa"/>
              <w:bottom w:w="85" w:type="dxa"/>
              <w:right w:w="85" w:type="dxa"/>
            </w:tcMar>
          </w:tcPr>
          <w:p w14:paraId="6D192659" w14:textId="77777777" w:rsidR="00DB0B43" w:rsidRDefault="00000000" w:rsidP="00F859B8">
            <w:pPr>
              <w:pStyle w:val="TableParagraph"/>
            </w:pPr>
            <w:r>
              <w:rPr>
                <w:rFonts w:ascii="Arial Narrow" w:hAnsi="Arial Narrow" w:cs="Arial Narrow"/>
                <w:color w:val="231F20"/>
                <w:sz w:val="18"/>
                <w:szCs w:val="18"/>
              </w:rPr>
              <w:t>Hinweise der Beschäftigten auf Gefahrstoffrisiken werden nicht ernst genommen oder Beschäftigte erleben einen Konflikt zwischen Sicherheitsanforderungen und Produktivitätsvorgaben.</w:t>
            </w:r>
          </w:p>
        </w:tc>
      </w:tr>
      <w:tr w:rsidR="00DB0B43" w:rsidRPr="00D609C7" w14:paraId="2F789ECE" w14:textId="77777777" w:rsidTr="00F859B8">
        <w:trPr>
          <w:trHeight w:val="17"/>
          <w:jc w:val="center"/>
        </w:trPr>
        <w:tc>
          <w:tcPr>
            <w:tcW w:w="4413" w:type="dxa"/>
            <w:shd w:val="clear" w:color="auto" w:fill="BFBFBF" w:themeFill="background1" w:themeFillShade="BF"/>
            <w:tcMar>
              <w:top w:w="57" w:type="dxa"/>
              <w:left w:w="85" w:type="dxa"/>
              <w:bottom w:w="85" w:type="dxa"/>
              <w:right w:w="85" w:type="dxa"/>
            </w:tcMar>
            <w:vAlign w:val="center"/>
          </w:tcPr>
          <w:p w14:paraId="6E32854F" w14:textId="77777777" w:rsidR="00DB0B43" w:rsidRPr="00D609C7" w:rsidRDefault="00000000" w:rsidP="00F859B8">
            <w:pPr>
              <w:pStyle w:val="TableParagraph"/>
              <w:rPr>
                <w:b/>
                <w:bCs/>
              </w:rPr>
            </w:pPr>
            <w:r w:rsidRPr="00D609C7">
              <w:rPr>
                <w:rFonts w:ascii="Arial Narrow" w:hAnsi="Arial Narrow" w:cs="Arial Narrow"/>
                <w:b/>
                <w:bCs/>
                <w:color w:val="231F20"/>
                <w:sz w:val="18"/>
                <w:szCs w:val="18"/>
              </w:rPr>
              <w:lastRenderedPageBreak/>
              <w:t>Verwendung von Arbeitsmitteln</w:t>
            </w:r>
          </w:p>
        </w:tc>
        <w:tc>
          <w:tcPr>
            <w:tcW w:w="4659" w:type="dxa"/>
            <w:shd w:val="clear" w:color="auto" w:fill="BFBFBF" w:themeFill="background1" w:themeFillShade="BF"/>
            <w:tcMar>
              <w:top w:w="57" w:type="dxa"/>
              <w:left w:w="85" w:type="dxa"/>
              <w:bottom w:w="85" w:type="dxa"/>
              <w:right w:w="85" w:type="dxa"/>
            </w:tcMar>
            <w:vAlign w:val="center"/>
          </w:tcPr>
          <w:p w14:paraId="23312582" w14:textId="77777777" w:rsidR="00DB0B43" w:rsidRPr="00D609C7" w:rsidRDefault="00000000" w:rsidP="00F859B8">
            <w:pPr>
              <w:pStyle w:val="TableParagraph"/>
              <w:rPr>
                <w:b/>
                <w:bCs/>
              </w:rPr>
            </w:pPr>
            <w:r w:rsidRPr="00D609C7">
              <w:rPr>
                <w:rFonts w:ascii="Arial Narrow" w:hAnsi="Arial Narrow" w:cs="Arial Narrow"/>
                <w:b/>
                <w:bCs/>
                <w:color w:val="231F20"/>
                <w:sz w:val="18"/>
                <w:szCs w:val="18"/>
              </w:rPr>
              <w:t>Beispiele</w:t>
            </w:r>
          </w:p>
        </w:tc>
      </w:tr>
      <w:tr w:rsidR="00DB0B43" w14:paraId="6A1537AE" w14:textId="77777777" w:rsidTr="00F859B8">
        <w:trPr>
          <w:trHeight w:val="360"/>
          <w:jc w:val="center"/>
        </w:trPr>
        <w:tc>
          <w:tcPr>
            <w:tcW w:w="4413" w:type="dxa"/>
            <w:shd w:val="clear" w:color="auto" w:fill="E0E1E3"/>
            <w:tcMar>
              <w:top w:w="57" w:type="dxa"/>
              <w:left w:w="85" w:type="dxa"/>
              <w:bottom w:w="85" w:type="dxa"/>
              <w:right w:w="85" w:type="dxa"/>
            </w:tcMar>
          </w:tcPr>
          <w:p w14:paraId="41710F9D" w14:textId="77777777" w:rsidR="00DB0B43" w:rsidRDefault="00000000" w:rsidP="00F859B8">
            <w:pPr>
              <w:pStyle w:val="TableParagraph"/>
            </w:pPr>
            <w:r>
              <w:rPr>
                <w:rFonts w:ascii="Arial Narrow" w:hAnsi="Arial Narrow" w:cs="Arial Narrow"/>
                <w:color w:val="231F20"/>
                <w:sz w:val="18"/>
                <w:szCs w:val="18"/>
              </w:rPr>
              <w:t>Arbeitsmittel; Unsicherheiten entstehen insbesondere dann, wenn Arbeitsmittel schwer bedienbar, störanfällig oder unzuverlässig sind.</w:t>
            </w:r>
          </w:p>
        </w:tc>
        <w:tc>
          <w:tcPr>
            <w:tcW w:w="4659" w:type="dxa"/>
            <w:shd w:val="clear" w:color="auto" w:fill="E0E1E3"/>
            <w:tcMar>
              <w:top w:w="57" w:type="dxa"/>
              <w:left w:w="85" w:type="dxa"/>
              <w:bottom w:w="85" w:type="dxa"/>
              <w:right w:w="85" w:type="dxa"/>
            </w:tcMar>
          </w:tcPr>
          <w:p w14:paraId="2970DE84" w14:textId="77777777" w:rsidR="00DB0B43" w:rsidRDefault="00000000" w:rsidP="00F859B8">
            <w:pPr>
              <w:pStyle w:val="TableParagraph"/>
            </w:pPr>
            <w:r>
              <w:rPr>
                <w:rFonts w:ascii="Arial Narrow" w:hAnsi="Arial Narrow" w:cs="Arial Narrow"/>
                <w:color w:val="231F20"/>
                <w:sz w:val="18"/>
                <w:szCs w:val="18"/>
              </w:rPr>
              <w:t>Absaugungen, Lüftungsanlagen oder Gefahrstoffwarnsysteme arbeiten nicht zuverlässig, sodass Zweifel an der Wirksamkeit der Schutzmaßnahmen entstehen.</w:t>
            </w:r>
          </w:p>
        </w:tc>
      </w:tr>
      <w:tr w:rsidR="00DB0B43" w:rsidRPr="00D609C7" w14:paraId="73E7DEF8" w14:textId="77777777" w:rsidTr="00F859B8">
        <w:trPr>
          <w:trHeight w:val="360"/>
          <w:jc w:val="center"/>
        </w:trPr>
        <w:tc>
          <w:tcPr>
            <w:tcW w:w="4413" w:type="dxa"/>
            <w:shd w:val="clear" w:color="auto" w:fill="BFBFBF" w:themeFill="background1" w:themeFillShade="BF"/>
            <w:tcMar>
              <w:top w:w="57" w:type="dxa"/>
              <w:left w:w="85" w:type="dxa"/>
              <w:bottom w:w="85" w:type="dxa"/>
              <w:right w:w="85" w:type="dxa"/>
            </w:tcMar>
            <w:vAlign w:val="center"/>
          </w:tcPr>
          <w:p w14:paraId="4B060439" w14:textId="77777777" w:rsidR="00DB0B43" w:rsidRPr="00D609C7" w:rsidRDefault="00000000" w:rsidP="00F859B8">
            <w:pPr>
              <w:pStyle w:val="TableParagraph"/>
              <w:rPr>
                <w:b/>
                <w:bCs/>
              </w:rPr>
            </w:pPr>
            <w:r w:rsidRPr="00D609C7">
              <w:rPr>
                <w:rFonts w:ascii="Arial Narrow" w:hAnsi="Arial Narrow" w:cs="Arial Narrow"/>
                <w:b/>
                <w:bCs/>
                <w:color w:val="231F20"/>
                <w:sz w:val="18"/>
                <w:szCs w:val="18"/>
              </w:rPr>
              <w:t>Arbeitsumgebung</w:t>
            </w:r>
          </w:p>
        </w:tc>
        <w:tc>
          <w:tcPr>
            <w:tcW w:w="4659" w:type="dxa"/>
            <w:shd w:val="clear" w:color="auto" w:fill="BFBFBF" w:themeFill="background1" w:themeFillShade="BF"/>
            <w:tcMar>
              <w:top w:w="57" w:type="dxa"/>
              <w:left w:w="85" w:type="dxa"/>
              <w:bottom w:w="85" w:type="dxa"/>
              <w:right w:w="85" w:type="dxa"/>
            </w:tcMar>
            <w:vAlign w:val="center"/>
          </w:tcPr>
          <w:p w14:paraId="40DCDBC5" w14:textId="77777777" w:rsidR="00DB0B43" w:rsidRPr="00D609C7" w:rsidRDefault="00000000" w:rsidP="00F859B8">
            <w:pPr>
              <w:pStyle w:val="TableParagraph"/>
              <w:rPr>
                <w:b/>
                <w:bCs/>
              </w:rPr>
            </w:pPr>
            <w:r w:rsidRPr="00D609C7">
              <w:rPr>
                <w:rFonts w:ascii="Arial Narrow" w:hAnsi="Arial Narrow" w:cs="Arial Narrow"/>
                <w:b/>
                <w:bCs/>
                <w:color w:val="231F20"/>
                <w:sz w:val="18"/>
                <w:szCs w:val="18"/>
              </w:rPr>
              <w:t>Beispiele</w:t>
            </w:r>
          </w:p>
        </w:tc>
      </w:tr>
      <w:tr w:rsidR="00DB0B43" w14:paraId="044599DE" w14:textId="77777777" w:rsidTr="00F859B8">
        <w:trPr>
          <w:trHeight w:val="360"/>
          <w:jc w:val="center"/>
        </w:trPr>
        <w:tc>
          <w:tcPr>
            <w:tcW w:w="4413" w:type="dxa"/>
            <w:shd w:val="clear" w:color="auto" w:fill="E0E1E3"/>
            <w:tcMar>
              <w:top w:w="57" w:type="dxa"/>
              <w:left w:w="85" w:type="dxa"/>
              <w:bottom w:w="85" w:type="dxa"/>
              <w:right w:w="85" w:type="dxa"/>
            </w:tcMar>
          </w:tcPr>
          <w:p w14:paraId="2161B819" w14:textId="77777777" w:rsidR="00DB0B43" w:rsidRDefault="00000000" w:rsidP="00F859B8">
            <w:pPr>
              <w:pStyle w:val="TableParagraph"/>
            </w:pPr>
            <w:r>
              <w:rPr>
                <w:rFonts w:ascii="Arial Narrow" w:hAnsi="Arial Narrow" w:cs="Arial Narrow"/>
                <w:color w:val="231F20"/>
                <w:sz w:val="18"/>
                <w:szCs w:val="18"/>
              </w:rPr>
              <w:t>Physikalische, chemische und biologische Faktoren; ungünstige Umgebungsbedingungen können das Sicherheitsgefühl der Beschäftigten beeinträchtigen.</w:t>
            </w:r>
          </w:p>
        </w:tc>
        <w:tc>
          <w:tcPr>
            <w:tcW w:w="4659" w:type="dxa"/>
            <w:shd w:val="clear" w:color="auto" w:fill="E0E1E3"/>
            <w:tcMar>
              <w:top w:w="57" w:type="dxa"/>
              <w:left w:w="85" w:type="dxa"/>
              <w:bottom w:w="85" w:type="dxa"/>
              <w:right w:w="85" w:type="dxa"/>
            </w:tcMar>
          </w:tcPr>
          <w:p w14:paraId="3CE04F0E" w14:textId="77777777" w:rsidR="00DB0B43" w:rsidRDefault="00000000" w:rsidP="00F859B8">
            <w:pPr>
              <w:pStyle w:val="TableParagraph"/>
            </w:pPr>
            <w:r>
              <w:rPr>
                <w:rFonts w:ascii="Arial Narrow" w:hAnsi="Arial Narrow" w:cs="Arial Narrow"/>
                <w:color w:val="231F20"/>
                <w:sz w:val="18"/>
                <w:szCs w:val="18"/>
              </w:rPr>
              <w:t>Gefahrstofftätigkeiten werden in schlecht beleuchteten oder unübersichtlichen Bereichen durchgeführt. Kennzeichnungen, Leckagen oder Füllstände sind nur schwer erkennbar. Auch wahrnehmbare Lösemittel- oder Chemikaliengerüche können Unsicherheiten hinsichtlich der Wirksamkeit vorhandener Schutzmaßnahmen auslösen.</w:t>
            </w:r>
          </w:p>
        </w:tc>
      </w:tr>
      <w:tr w:rsidR="00DB0B43" w14:paraId="20833096" w14:textId="77777777" w:rsidTr="00F859B8">
        <w:trPr>
          <w:trHeight w:val="360"/>
          <w:jc w:val="center"/>
        </w:trPr>
        <w:tc>
          <w:tcPr>
            <w:tcW w:w="4413" w:type="dxa"/>
            <w:shd w:val="clear" w:color="auto" w:fill="E0E1E3"/>
            <w:tcMar>
              <w:top w:w="57" w:type="dxa"/>
              <w:left w:w="85" w:type="dxa"/>
              <w:bottom w:w="85" w:type="dxa"/>
              <w:right w:w="85" w:type="dxa"/>
            </w:tcMar>
          </w:tcPr>
          <w:p w14:paraId="7D2C7B96" w14:textId="77777777" w:rsidR="00DB0B43" w:rsidRDefault="00000000" w:rsidP="00F859B8">
            <w:pPr>
              <w:pStyle w:val="TableParagraph"/>
            </w:pPr>
            <w:r>
              <w:rPr>
                <w:rFonts w:ascii="Arial Narrow" w:hAnsi="Arial Narrow" w:cs="Arial Narrow"/>
                <w:color w:val="231F20"/>
                <w:sz w:val="18"/>
                <w:szCs w:val="18"/>
              </w:rPr>
              <w:t>Ergonomische Faktoren; räumliche Enge oder ungünstig gestaltete Arbeitsplätze können psychisch belastend wirken.</w:t>
            </w:r>
          </w:p>
        </w:tc>
        <w:tc>
          <w:tcPr>
            <w:tcW w:w="4659" w:type="dxa"/>
            <w:shd w:val="clear" w:color="auto" w:fill="E0E1E3"/>
            <w:tcMar>
              <w:top w:w="57" w:type="dxa"/>
              <w:left w:w="85" w:type="dxa"/>
              <w:bottom w:w="85" w:type="dxa"/>
              <w:right w:w="85" w:type="dxa"/>
            </w:tcMar>
          </w:tcPr>
          <w:p w14:paraId="2E8E348F" w14:textId="77777777" w:rsidR="00DB0B43" w:rsidRDefault="00000000" w:rsidP="00F859B8">
            <w:pPr>
              <w:pStyle w:val="TableParagraph"/>
            </w:pPr>
            <w:r>
              <w:rPr>
                <w:rFonts w:ascii="Arial Narrow" w:hAnsi="Arial Narrow" w:cs="Arial Narrow"/>
                <w:color w:val="231F20"/>
                <w:sz w:val="18"/>
                <w:szCs w:val="18"/>
              </w:rPr>
              <w:t>Tätigkeiten mit Gefahrstoffen finden in beengten Bereichen statt, in denen Flucht- und Rettungsmöglichkeiten als eingeschränkt wahrgenommen werden.</w:t>
            </w:r>
          </w:p>
        </w:tc>
      </w:tr>
    </w:tbl>
    <w:p w14:paraId="63EBADC7" w14:textId="77777777" w:rsidR="00DB0B43" w:rsidRDefault="00DB0B43"/>
    <w:sectPr w:rsidR="00DB0B43" w:rsidSect="00F859B8">
      <w:headerReference w:type="even" r:id="rId10"/>
      <w:headerReference w:type="default" r:id="rId11"/>
      <w:footerReference w:type="even" r:id="rId12"/>
      <w:footerReference w:type="default" r:id="rId13"/>
      <w:headerReference w:type="first" r:id="rId14"/>
      <w:footerReference w:type="first" r:id="rId15"/>
      <w:pgSz w:w="11906" w:h="16838" w:code="9"/>
      <w:pgMar w:top="1613" w:right="1417" w:bottom="1738" w:left="1417" w:header="0" w:footer="50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DB5A4" w14:textId="77777777" w:rsidR="00F02466" w:rsidRDefault="00F02466" w:rsidP="008B0457">
      <w:pPr>
        <w:spacing w:line="240" w:lineRule="auto"/>
      </w:pPr>
      <w:r>
        <w:separator/>
      </w:r>
    </w:p>
  </w:endnote>
  <w:endnote w:type="continuationSeparator" w:id="0">
    <w:p w14:paraId="5424FD4A" w14:textId="77777777" w:rsidR="00F02466" w:rsidRDefault="00F02466" w:rsidP="008B04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E2712" w14:textId="77777777" w:rsidR="00E5534B" w:rsidRDefault="00E5534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0342D" w14:textId="77777777" w:rsidR="002B1C90" w:rsidRPr="00530A6E" w:rsidRDefault="00FD2B26" w:rsidP="00E30887">
    <w:pPr>
      <w:pStyle w:val="Fuzeile"/>
      <w:tabs>
        <w:tab w:val="right" w:pos="4320"/>
      </w:tabs>
      <w:ind w:firstLine="720"/>
      <w:rPr>
        <w:rFonts w:ascii="Arial" w:hAnsi="Arial"/>
        <w:noProof/>
        <w:sz w:val="16"/>
        <w:lang w:bidi="de-DE"/>
      </w:rPr>
    </w:pPr>
    <w:r>
      <w:rPr>
        <w:noProof/>
        <w:lang w:eastAsia="de-DE"/>
      </w:rPr>
      <mc:AlternateContent>
        <mc:Choice Requires="wps">
          <w:drawing>
            <wp:anchor distT="0" distB="0" distL="114300" distR="114300" simplePos="0" relativeHeight="251657728" behindDoc="1" locked="1" layoutInCell="1" allowOverlap="1" wp14:anchorId="2B690827" wp14:editId="776A961C">
              <wp:simplePos x="0" y="0"/>
              <wp:positionH relativeFrom="page">
                <wp:posOffset>3695700</wp:posOffset>
              </wp:positionH>
              <wp:positionV relativeFrom="page">
                <wp:posOffset>6400800</wp:posOffset>
              </wp:positionV>
              <wp:extent cx="609600" cy="8001000"/>
              <wp:effectExtent l="12700" t="0" r="12700" b="12700"/>
              <wp:wrapNone/>
              <wp:docPr id="1"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937401"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91pt;margin-top:7in;width:48pt;height:630pt;rotation:90;flip:y;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vqlw+QEAAOIDAAAOAAAAZHJzL2Uyb0RvYy54bWysU02P2yAQvVfqf0DcGzurKNpYcVarbFNV&#13;&#10;2n5Iu+2dYLBRMUMHEif99R2wNxu1t6o+ID9g3sy8eazvTr1lR4XBgKv5fFZyppyExri25t+ed+9u&#13;&#10;OQtRuEZYcKrmZxX43ebtm/XgK3UDHdhGISMSF6rB17yL0VdFEWSnehFm4JWjQw3Yi0gQ26JBMRB7&#13;&#10;b4ubslwWA2DjEaQKgXYfxkO+yfxaKxm/aB1UZLbmVFvMK+Z1n9ZisxZVi8J3Rk5liH+oohfGUdIL&#13;&#10;1YOIgh3Q/EXVG4kQQMeZhL4ArY1UuQfqZl7+0c1TJ7zKvZA4wV9kCv+PVn4+PvmvmEoP/hHkj8Ac&#13;&#10;bDvhWnWPCEOnREPp5kmoYvChugQkECiU7YdP0NBoxSFC1uCksWcIpPV8STOijzNtjf+eeFImapud&#13;&#10;8gzOlxmoU2SSNpflapkCJB3dlqQJgZRbVIk2RXsM8YOCnqWfmmN8RkP12qSUqMTxMcQx4OVibg6s&#13;&#10;aXbG2gyw3W8tsqNIrihXu/eLKUe4vmZduuwghY2M447KvprSvMiQHBeqPTRnkiQ3T03Qw6AKO8Bf&#13;&#10;nA1kspqHnweBijP70ZGsq/likVx5DfAa7K+BcJKoah45G3+3cXTywaNpu6R3lsDBPY1CmyzDa1XT&#13;&#10;AMlIWc7J9Mmp1zjfen2am98AAAD//wMAUEsDBBQABgAIAAAAIQBSn37G4AAAABABAAAPAAAAZHJz&#13;&#10;L2Rvd25yZXYueG1sTE9NT4NAEL2b+B82Y+LNLjZKKmVpWo0xPZgGND0v7BSI7A5htwX/vcOpXiZv&#13;&#10;5mXeR7qZbCcuOPiWnILHRQQCXUWmdbWC76/3hxUIH7QzuiOHCn7Rwya7vUl1Ymh0OV6KUAsWcT7R&#13;&#10;CpoQ+kRKXzVotV9Qj465Ew1WB16HWppBjyxuO7mMolha3Tp2aHSPrw1WP8XZKng60G5bfhaH425f&#13;&#10;jnWe0/6DSKn7u+ltzWO7BhFwCtcPmDtwfsg4WElnZ7zoFHCbwNfnl4jRzC/jGZWM4lUcgcxS+b9I&#13;&#10;9gcAAP//AwBQSwECLQAUAAYACAAAACEAtoM4kv4AAADhAQAAEwAAAAAAAAAAAAAAAAAAAAAAW0Nv&#13;&#10;bnRlbnRfVHlwZXNdLnhtbFBLAQItABQABgAIAAAAIQA4/SH/1gAAAJQBAAALAAAAAAAAAAAAAAAA&#13;&#10;AC8BAABfcmVscy8ucmVsc1BLAQItABQABgAIAAAAIQC0vqlw+QEAAOIDAAAOAAAAAAAAAAAAAAAA&#13;&#10;AC4CAABkcnMvZTJvRG9jLnhtbFBLAQItABQABgAIAAAAIQBSn37G4AAAABABAAAPAAAAAAAAAAAA&#13;&#10;AAAAAFMEAABkcnMvZG93bnJldi54bWxQSwUGAAAAAAQABADzAAAAYAUAAAAA&#13;&#10;" fillcolor="#009fe4" stroked="f">
              <v:textbox inset=",7.2pt,,7.2pt"/>
              <w10:wrap anchorx="page" anchory="page"/>
              <w10:anchorlock/>
            </v:shape>
          </w:pict>
        </mc:Fallback>
      </mc:AlternateContent>
    </w:r>
    <w:r w:rsidR="00C67D68" w:rsidRPr="00530A6E">
      <w:rPr>
        <w:rFonts w:ascii="Arial" w:hAnsi="Arial"/>
        <w:sz w:val="18"/>
        <w:lang w:bidi="de-DE"/>
      </w:rPr>
      <w:t xml:space="preserve">© </w:t>
    </w:r>
    <w:r w:rsidR="006A5CC8">
      <w:rPr>
        <w:rFonts w:ascii="Arial" w:hAnsi="Arial"/>
        <w:sz w:val="18"/>
        <w:lang w:bidi="de-DE"/>
      </w:rPr>
      <w:t>2026</w:t>
    </w:r>
    <w:r w:rsidR="00D11EAF">
      <w:rPr>
        <w:rFonts w:ascii="Arial" w:hAnsi="Arial"/>
        <w:sz w:val="18"/>
        <w:lang w:bidi="de-DE"/>
      </w:rPr>
      <w:t xml:space="preserve"> </w:t>
    </w:r>
    <w:proofErr w:type="spellStart"/>
    <w:r w:rsidR="00C67D68" w:rsidRPr="00530A6E">
      <w:rPr>
        <w:rFonts w:ascii="Arial" w:hAnsi="Arial"/>
        <w:sz w:val="18"/>
        <w:lang w:bidi="de-DE"/>
      </w:rPr>
      <w:t>SafetyXperts</w:t>
    </w:r>
    <w:proofErr w:type="spellEnd"/>
    <w:r w:rsidR="00C67D68" w:rsidRPr="00530A6E">
      <w:rPr>
        <w:rFonts w:ascii="Arial" w:hAnsi="Arial"/>
        <w:sz w:val="18"/>
        <w:lang w:bidi="de-DE"/>
      </w:rPr>
      <w:t xml:space="preserve">, </w:t>
    </w:r>
    <w:r w:rsidR="003F7E3D" w:rsidRPr="00530A6E">
      <w:rPr>
        <w:rFonts w:ascii="Arial" w:hAnsi="Arial"/>
        <w:sz w:val="18"/>
        <w:lang w:bidi="de-DE"/>
      </w:rPr>
      <w:t>Gefahrstoffe aktuell</w:t>
    </w:r>
    <w:r w:rsidR="00FB3FA4">
      <w:rPr>
        <w:rFonts w:ascii="Arial" w:hAnsi="Arial"/>
        <w:sz w:val="18"/>
        <w:lang w:bidi="de-DE"/>
      </w:rPr>
      <w:t>, Dr.-Ing. Mikko Börkircher</w:t>
    </w:r>
    <w:r w:rsidR="00C67D68" w:rsidRPr="00530A6E">
      <w:rPr>
        <w:rFonts w:ascii="Arial" w:hAnsi="Arial"/>
        <w:sz w:val="16"/>
        <w:lang w:bidi="de-DE"/>
      </w:rPr>
      <w:tab/>
    </w:r>
    <w:r w:rsidR="002B1C90" w:rsidRPr="00530A6E">
      <w:rPr>
        <w:rFonts w:ascii="Arial" w:hAnsi="Arial"/>
        <w:sz w:val="16"/>
        <w:lang w:bidi="de-DE"/>
      </w:rPr>
      <w:t xml:space="preserve">Seite </w:t>
    </w:r>
    <w:r w:rsidR="00585E82" w:rsidRPr="00530A6E">
      <w:rPr>
        <w:rFonts w:ascii="Arial" w:hAnsi="Arial"/>
        <w:sz w:val="20"/>
        <w:lang w:bidi="de-DE"/>
      </w:rPr>
      <w:fldChar w:fldCharType="begin"/>
    </w:r>
    <w:r w:rsidR="00585E82" w:rsidRPr="00530A6E">
      <w:rPr>
        <w:rFonts w:ascii="Arial" w:hAnsi="Arial"/>
        <w:sz w:val="20"/>
        <w:lang w:bidi="de-DE"/>
      </w:rPr>
      <w:instrText xml:space="preserve"> </w:instrText>
    </w:r>
    <w:r w:rsidR="00D0768F">
      <w:rPr>
        <w:rFonts w:ascii="Arial" w:hAnsi="Arial"/>
        <w:sz w:val="20"/>
        <w:lang w:bidi="de-DE"/>
      </w:rPr>
      <w:instrText>PAGE</w:instrText>
    </w:r>
    <w:r w:rsidR="00585E82" w:rsidRPr="00530A6E">
      <w:rPr>
        <w:rFonts w:ascii="Arial" w:hAnsi="Arial"/>
        <w:sz w:val="20"/>
        <w:lang w:bidi="de-DE"/>
      </w:rPr>
      <w:instrText xml:space="preserve">  \* MERGEFORMAT </w:instrText>
    </w:r>
    <w:r w:rsidR="00585E82" w:rsidRPr="00530A6E">
      <w:rPr>
        <w:rFonts w:ascii="Arial" w:hAnsi="Arial"/>
        <w:sz w:val="20"/>
        <w:lang w:bidi="de-DE"/>
      </w:rPr>
      <w:fldChar w:fldCharType="separate"/>
    </w:r>
    <w:r w:rsidR="00B1424D" w:rsidRPr="00B1424D">
      <w:rPr>
        <w:rFonts w:ascii="Arial" w:hAnsi="Arial"/>
        <w:noProof/>
        <w:sz w:val="16"/>
        <w:lang w:bidi="de-DE"/>
      </w:rPr>
      <w:t>1</w:t>
    </w:r>
    <w:r w:rsidR="00585E82" w:rsidRPr="00530A6E">
      <w:rPr>
        <w:rFonts w:ascii="Arial" w:hAnsi="Arial"/>
        <w:noProof/>
        <w:sz w:val="16"/>
        <w:lang w:bidi="de-DE"/>
      </w:rPr>
      <w:fldChar w:fldCharType="end"/>
    </w:r>
  </w:p>
  <w:p w14:paraId="69CE5A9E" w14:textId="77777777" w:rsidR="00C67D68" w:rsidRPr="00C67D68" w:rsidRDefault="00C67D68" w:rsidP="00C67D68">
    <w:pPr>
      <w:pStyle w:val="Fuzeile"/>
      <w:ind w:firstLine="720"/>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61C94" w14:textId="77777777" w:rsidR="00E5534B" w:rsidRDefault="00E553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06A19" w14:textId="77777777" w:rsidR="00F02466" w:rsidRDefault="00F02466" w:rsidP="008B0457">
      <w:pPr>
        <w:spacing w:line="240" w:lineRule="auto"/>
      </w:pPr>
      <w:r>
        <w:separator/>
      </w:r>
    </w:p>
  </w:footnote>
  <w:footnote w:type="continuationSeparator" w:id="0">
    <w:p w14:paraId="65FA696C" w14:textId="77777777" w:rsidR="00F02466" w:rsidRDefault="00F02466" w:rsidP="008B04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2984" w14:textId="77777777" w:rsidR="00E5534B" w:rsidRDefault="00E5534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B5225" w14:textId="77777777" w:rsidR="00C67D68" w:rsidRDefault="007F764C">
    <w:pPr>
      <w:pStyle w:val="Kopfzeile"/>
    </w:pPr>
    <w:r>
      <w:rPr>
        <w:noProof/>
        <w:lang w:eastAsia="de-DE"/>
      </w:rPr>
      <w:drawing>
        <wp:anchor distT="0" distB="0" distL="114300" distR="114300" simplePos="0" relativeHeight="251660800" behindDoc="0" locked="0" layoutInCell="1" allowOverlap="1" wp14:anchorId="2CC48FCB" wp14:editId="0BCD3930">
          <wp:simplePos x="0" y="0"/>
          <wp:positionH relativeFrom="margin">
            <wp:posOffset>0</wp:posOffset>
          </wp:positionH>
          <wp:positionV relativeFrom="paragraph">
            <wp:posOffset>275465</wp:posOffset>
          </wp:positionV>
          <wp:extent cx="2313940" cy="570865"/>
          <wp:effectExtent l="0" t="0" r="0" b="635"/>
          <wp:wrapThrough wrapText="bothSides">
            <wp:wrapPolygon edited="0">
              <wp:start x="830" y="0"/>
              <wp:lineTo x="0" y="2403"/>
              <wp:lineTo x="0" y="15377"/>
              <wp:lineTo x="830" y="15377"/>
              <wp:lineTo x="356" y="19221"/>
              <wp:lineTo x="474" y="19702"/>
              <wp:lineTo x="1186" y="21143"/>
              <wp:lineTo x="2727" y="21143"/>
              <wp:lineTo x="21458" y="17780"/>
              <wp:lineTo x="21458" y="3844"/>
              <wp:lineTo x="2252" y="0"/>
              <wp:lineTo x="830" y="0"/>
            </wp:wrapPolygon>
          </wp:wrapThrough>
          <wp:docPr id="2" name="Grafik 1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1"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13940" cy="570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2B26">
      <w:rPr>
        <w:noProof/>
        <w:lang w:eastAsia="de-DE"/>
      </w:rPr>
      <mc:AlternateContent>
        <mc:Choice Requires="wps">
          <w:drawing>
            <wp:anchor distT="0" distB="0" distL="114300" distR="114300" simplePos="0" relativeHeight="251658752" behindDoc="1" locked="1" layoutInCell="1" allowOverlap="1" wp14:anchorId="5B17A321" wp14:editId="34DA07C6">
              <wp:simplePos x="0" y="0"/>
              <wp:positionH relativeFrom="page">
                <wp:posOffset>3371850</wp:posOffset>
              </wp:positionH>
              <wp:positionV relativeFrom="page">
                <wp:align>top</wp:align>
              </wp:positionV>
              <wp:extent cx="609600" cy="8001000"/>
              <wp:effectExtent l="12700" t="0" r="12700" b="12700"/>
              <wp:wrapNone/>
              <wp:docPr id="10"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99398"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65.5pt;margin-top:0;width:48pt;height:630pt;rotation:-90;flip:y;z-index:-25165772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7RUV+AEAAOEDAAAOAAAAZHJzL2Uyb0RvYy54bWysU8Fu2zAMvQ/YPwi6L3aKLGiMOEWRLsOA&#13;&#10;bivQrndFlmxhsqhRSpzs60fJaRpst2I+CKYkPvI9Pi1vDr1le4XBgKv5dFJyppyExri25j+eNh+u&#13;&#10;OQtRuEZYcKrmRxX4zer9u+XgK3UFHdhGISMQF6rB17yL0VdFEWSnehEm4JWjQw3Yi0ghtkWDYiD0&#13;&#10;3hZXZTkvBsDGI0gVAu3ejYd8lfG1VjJ+1zqoyGzNqbeYV8zrNq3FaimqFoXvjDy1Id7QRS+Mo6Jn&#13;&#10;qDsRBduh+QeqNxIhgI4TCX0BWhupMgdiMy3/YvPYCa8yFxIn+LNM4f/Bym/7R/+AqfXg70H+DMzB&#13;&#10;uhOuVbeIMHRKNFRumoQqBh+qc0IKAqWy7fAVGhqt2EXIGhw09gyBtP44K9PHmbbGPyeYVIhYs0Me&#13;&#10;wfE8AnWITNLmvFzMU4Kko+uSJKEglRZVQk3ZHkP8rKBn6afmGJ/QULs2CSUqsb8PcUx4uZi5gTXN&#13;&#10;xlibA2y3a4tsL5IpysXm0+xUI1xesy5ddpDSRsRxR2Vbncq8qJAMF6otNEdSJHMnEvQuqMMO8Ddn&#13;&#10;A3ms5uHXTqDizH5xpOpiOpslU14GeBlsLwPhJEHVPHI2/q7jaOSdR9N2VGmU18EtTUKbLMNrV6f5&#13;&#10;kY+ynCfPJ6NexvnW68tc/QEAAP//AwBQSwMEFAAGAAgAAAAhAI37H3PkAAAAEQEAAA8AAABkcnMv&#13;&#10;ZG93bnJldi54bWxMj01OwzAQhfdI3MEaJDaotRuUkqZxKlSExJKWHsCNTWzqn8h2m/T2TFewGb3R&#13;&#10;zLx5X7OZnCUXFZMJnsNizoAo3wVpfM/h8PU+q4CkLLwUNnjF4aoSbNr7u0bUMox+py773BM08akW&#13;&#10;HHTOQ01p6rRyIs3DoDzOvkN0ImMbeyqjGNHcWVowtqROGI8ftBjUVqvutD87Dj9jKD+fzGH7fPq4&#13;&#10;lisTtRXTjvPHh+ltjeV1DSSrKf9dwI0B80OLwY7h7GUilsOsXCBQ5lBWBYrbRsFWqI4cli8VA9o2&#13;&#10;9D9J+wsAAP//AwBQSwECLQAUAAYACAAAACEAtoM4kv4AAADhAQAAEwAAAAAAAAAAAAAAAAAAAAAA&#13;&#10;W0NvbnRlbnRfVHlwZXNdLnhtbFBLAQItABQABgAIAAAAIQA4/SH/1gAAAJQBAAALAAAAAAAAAAAA&#13;&#10;AAAAAC8BAABfcmVscy8ucmVsc1BLAQItABQABgAIAAAAIQCa7RUV+AEAAOEDAAAOAAAAAAAAAAAA&#13;&#10;AAAAAC4CAABkcnMvZTJvRG9jLnhtbFBLAQItABQABgAIAAAAIQCN+x9z5AAAABEBAAAPAAAAAAAA&#13;&#10;AAAAAAAAAFIEAABkcnMvZG93bnJldi54bWxQSwUGAAAAAAQABADzAAAAYwUAAAAA&#13;&#10;" fillcolor="#009fe4" stroked="f">
              <v:textbox inset=",7.2pt,,7.2pt"/>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A2F8B" w14:textId="77777777" w:rsidR="00E5534B" w:rsidRDefault="00E5534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9ED0B0"/>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6D688910"/>
    <w:lvl w:ilvl="0">
      <w:start w:val="1"/>
      <w:numFmt w:val="decimal"/>
      <w:lvlText w:val="%1."/>
      <w:lvlJc w:val="left"/>
      <w:pPr>
        <w:tabs>
          <w:tab w:val="num" w:pos="643"/>
        </w:tabs>
        <w:ind w:left="643" w:hanging="360"/>
      </w:pPr>
    </w:lvl>
  </w:abstractNum>
  <w:abstractNum w:abstractNumId="2" w15:restartNumberingAfterBreak="0">
    <w:nsid w:val="040444BD"/>
    <w:multiLevelType w:val="hybridMultilevel"/>
    <w:tmpl w:val="7DB88CA4"/>
    <w:lvl w:ilvl="0" w:tplc="BA7E1E04">
      <w:start w:val="1"/>
      <w:numFmt w:val="bullet"/>
      <w:lvlText w:val=""/>
      <w:lvlJc w:val="left"/>
      <w:pPr>
        <w:ind w:left="360" w:hanging="360"/>
      </w:pPr>
      <w:rPr>
        <w:rFonts w:ascii="Wingdings" w:hAnsi="Wingdings" w:hint="default"/>
        <w:b w:val="0"/>
        <w:i w:val="0"/>
        <w:color w:val="79C24D"/>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8F322F"/>
    <w:multiLevelType w:val="multilevel"/>
    <w:tmpl w:val="D3563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78540B8"/>
    <w:multiLevelType w:val="hybridMultilevel"/>
    <w:tmpl w:val="4B94FED8"/>
    <w:lvl w:ilvl="0" w:tplc="B10CC412">
      <w:start w:val="1"/>
      <w:numFmt w:val="bullet"/>
      <w:pStyle w:val="Aufzhlungszeichen21"/>
      <w:lvlText w:val="–"/>
      <w:lvlJc w:val="left"/>
      <w:pPr>
        <w:ind w:left="990" w:hanging="360"/>
      </w:pPr>
      <w:rPr>
        <w:rFonts w:ascii="Times New Roman" w:hAnsi="Times New Roman" w:hint="default"/>
        <w:color w:val="E2602F"/>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30449FE"/>
    <w:multiLevelType w:val="hybridMultilevel"/>
    <w:tmpl w:val="99C0F2BC"/>
    <w:lvl w:ilvl="0" w:tplc="CE6463F8">
      <w:start w:val="1"/>
      <w:numFmt w:val="bullet"/>
      <w:pStyle w:val="Listenabsatz"/>
      <w:lvlText w:val="•"/>
      <w:lvlJc w:val="left"/>
      <w:pPr>
        <w:ind w:left="1440" w:hanging="360"/>
      </w:pPr>
      <w:rPr>
        <w:rFonts w:ascii="Times New Roman" w:hAnsi="Times New Roman" w:hint="default"/>
        <w:b w:val="0"/>
        <w:i w:val="0"/>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B020B4"/>
    <w:multiLevelType w:val="multilevel"/>
    <w:tmpl w:val="7DB88CA4"/>
    <w:lvl w:ilvl="0">
      <w:start w:val="1"/>
      <w:numFmt w:val="bullet"/>
      <w:lvlText w:val=""/>
      <w:lvlJc w:val="left"/>
      <w:pPr>
        <w:ind w:left="360" w:hanging="360"/>
      </w:pPr>
      <w:rPr>
        <w:rFonts w:ascii="Wingdings" w:hAnsi="Wingdings" w:hint="default"/>
        <w:b w:val="0"/>
        <w:i w:val="0"/>
        <w:color w:val="79C24D"/>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17534338">
    <w:abstractNumId w:val="3"/>
  </w:num>
  <w:num w:numId="2" w16cid:durableId="1840732884">
    <w:abstractNumId w:val="4"/>
  </w:num>
  <w:num w:numId="3" w16cid:durableId="1520771980">
    <w:abstractNumId w:val="5"/>
  </w:num>
  <w:num w:numId="4" w16cid:durableId="109252745">
    <w:abstractNumId w:val="2"/>
  </w:num>
  <w:num w:numId="5" w16cid:durableId="1643463138">
    <w:abstractNumId w:val="6"/>
  </w:num>
  <w:num w:numId="6" w16cid:durableId="1206681143">
    <w:abstractNumId w:val="1"/>
  </w:num>
  <w:num w:numId="7" w16cid:durableId="138616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9"/>
  <w:removePersonalInformation/>
  <w:removeDateAndTime/>
  <w:hideSpellingError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F25"/>
    <w:rsid w:val="0003156E"/>
    <w:rsid w:val="000B2C5D"/>
    <w:rsid w:val="000B6D6E"/>
    <w:rsid w:val="00116834"/>
    <w:rsid w:val="001421CE"/>
    <w:rsid w:val="001470F1"/>
    <w:rsid w:val="0016672A"/>
    <w:rsid w:val="00181F90"/>
    <w:rsid w:val="00194FA3"/>
    <w:rsid w:val="001C7C15"/>
    <w:rsid w:val="001F7B50"/>
    <w:rsid w:val="00274659"/>
    <w:rsid w:val="002A0996"/>
    <w:rsid w:val="002B1C90"/>
    <w:rsid w:val="002D5565"/>
    <w:rsid w:val="002E3205"/>
    <w:rsid w:val="00300E6A"/>
    <w:rsid w:val="00344C99"/>
    <w:rsid w:val="003A77CE"/>
    <w:rsid w:val="003F16D8"/>
    <w:rsid w:val="003F7E3D"/>
    <w:rsid w:val="00530A6E"/>
    <w:rsid w:val="005846B3"/>
    <w:rsid w:val="00585E82"/>
    <w:rsid w:val="005A3DD0"/>
    <w:rsid w:val="005A5989"/>
    <w:rsid w:val="006259A1"/>
    <w:rsid w:val="00662F25"/>
    <w:rsid w:val="006747B0"/>
    <w:rsid w:val="00675F78"/>
    <w:rsid w:val="006A5CC8"/>
    <w:rsid w:val="006C0196"/>
    <w:rsid w:val="006C0AED"/>
    <w:rsid w:val="006C27EC"/>
    <w:rsid w:val="006C444D"/>
    <w:rsid w:val="00701BDD"/>
    <w:rsid w:val="00710948"/>
    <w:rsid w:val="007C083D"/>
    <w:rsid w:val="007D0995"/>
    <w:rsid w:val="007F764C"/>
    <w:rsid w:val="0081053B"/>
    <w:rsid w:val="00811147"/>
    <w:rsid w:val="00851BEE"/>
    <w:rsid w:val="00875E27"/>
    <w:rsid w:val="008B0457"/>
    <w:rsid w:val="00967E13"/>
    <w:rsid w:val="00A27BBA"/>
    <w:rsid w:val="00A34118"/>
    <w:rsid w:val="00AD2609"/>
    <w:rsid w:val="00AE53AB"/>
    <w:rsid w:val="00B04DF0"/>
    <w:rsid w:val="00B11398"/>
    <w:rsid w:val="00B1424D"/>
    <w:rsid w:val="00B27F29"/>
    <w:rsid w:val="00B3753E"/>
    <w:rsid w:val="00B55E3C"/>
    <w:rsid w:val="00B734EF"/>
    <w:rsid w:val="00B75C23"/>
    <w:rsid w:val="00B80F1F"/>
    <w:rsid w:val="00B915E8"/>
    <w:rsid w:val="00BA5824"/>
    <w:rsid w:val="00BB5447"/>
    <w:rsid w:val="00C45F02"/>
    <w:rsid w:val="00C5215E"/>
    <w:rsid w:val="00C67D68"/>
    <w:rsid w:val="00C838DE"/>
    <w:rsid w:val="00C9060D"/>
    <w:rsid w:val="00C90F50"/>
    <w:rsid w:val="00D00296"/>
    <w:rsid w:val="00D0768F"/>
    <w:rsid w:val="00D11EAF"/>
    <w:rsid w:val="00D141B9"/>
    <w:rsid w:val="00D41208"/>
    <w:rsid w:val="00D609C7"/>
    <w:rsid w:val="00D76823"/>
    <w:rsid w:val="00DB0B43"/>
    <w:rsid w:val="00E30887"/>
    <w:rsid w:val="00E42E27"/>
    <w:rsid w:val="00E54649"/>
    <w:rsid w:val="00E5534B"/>
    <w:rsid w:val="00E71676"/>
    <w:rsid w:val="00E77895"/>
    <w:rsid w:val="00E87F66"/>
    <w:rsid w:val="00EE14B4"/>
    <w:rsid w:val="00EF4498"/>
    <w:rsid w:val="00F0046E"/>
    <w:rsid w:val="00F01073"/>
    <w:rsid w:val="00F01428"/>
    <w:rsid w:val="00F02466"/>
    <w:rsid w:val="00F06AF6"/>
    <w:rsid w:val="00F5564F"/>
    <w:rsid w:val="00F6243E"/>
    <w:rsid w:val="00F859B8"/>
    <w:rsid w:val="00F93095"/>
    <w:rsid w:val="00FA0816"/>
    <w:rsid w:val="00FB3FA4"/>
    <w:rsid w:val="00FB4A42"/>
    <w:rsid w:val="00FD2B26"/>
    <w:rsid w:val="00FD5B25"/>
  </w:rsids>
  <m:mathPr>
    <m:mathFont m:val="Cambria Math"/>
    <m:brkBin m:val="before"/>
    <m:brkBinSub m:val="--"/>
    <m:smallFrac/>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B7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de-DE" w:eastAsia="de-D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B55E3C"/>
    <w:pPr>
      <w:spacing w:before="60" w:after="60" w:line="264" w:lineRule="auto"/>
    </w:pPr>
    <w:rPr>
      <w:rFonts w:ascii="Times New Roman" w:hAnsi="Times New Roman"/>
      <w:sz w:val="22"/>
      <w:szCs w:val="22"/>
      <w:lang w:eastAsia="en-US"/>
    </w:rPr>
  </w:style>
  <w:style w:type="paragraph" w:styleId="berschrift1">
    <w:name w:val="heading 1"/>
    <w:basedOn w:val="Standard"/>
    <w:next w:val="Standard"/>
    <w:uiPriority w:val="9"/>
    <w:qFormat/>
    <w:rsid w:val="00A27BBA"/>
    <w:pPr>
      <w:keepNext/>
      <w:keepLines/>
      <w:spacing w:before="320" w:after="100"/>
      <w:outlineLvl w:val="0"/>
    </w:pPr>
    <w:rPr>
      <w:rFonts w:ascii="Arial" w:hAnsi="Arial"/>
      <w:b/>
      <w:caps/>
      <w:color w:val="589633"/>
      <w:sz w:val="32"/>
      <w:szCs w:val="40"/>
    </w:rPr>
  </w:style>
  <w:style w:type="paragraph" w:styleId="berschrift2">
    <w:name w:val="heading 2"/>
    <w:basedOn w:val="Standard"/>
    <w:next w:val="Standard"/>
    <w:uiPriority w:val="9"/>
    <w:semiHidden/>
    <w:unhideWhenUsed/>
    <w:rsid w:val="00B734EF"/>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rsid w:val="00B734EF"/>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rsid w:val="00B734EF"/>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rsid w:val="00B734EF"/>
    <w:pPr>
      <w:keepNext/>
      <w:keepLines/>
      <w:spacing w:before="240" w:after="80"/>
      <w:outlineLvl w:val="4"/>
    </w:pPr>
    <w:rPr>
      <w:color w:val="666666"/>
    </w:rPr>
  </w:style>
  <w:style w:type="paragraph" w:styleId="berschrift6">
    <w:name w:val="heading 6"/>
    <w:basedOn w:val="Standard"/>
    <w:next w:val="Standard"/>
    <w:uiPriority w:val="9"/>
    <w:semiHidden/>
    <w:unhideWhenUsed/>
    <w:qFormat/>
    <w:rsid w:val="00B734EF"/>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A27BBA"/>
    <w:pPr>
      <w:keepNext/>
      <w:keepLines/>
      <w:spacing w:after="480"/>
    </w:pPr>
    <w:rPr>
      <w:rFonts w:ascii="Arial" w:hAnsi="Arial"/>
      <w:b/>
      <w:caps/>
      <w:noProof/>
      <w:sz w:val="44"/>
      <w:szCs w:val="52"/>
      <w:lang w:val="en-US"/>
    </w:rPr>
  </w:style>
  <w:style w:type="paragraph" w:styleId="Untertitel">
    <w:name w:val="Subtitle"/>
    <w:basedOn w:val="Standard"/>
    <w:next w:val="Standard"/>
    <w:uiPriority w:val="11"/>
    <w:rsid w:val="00B734EF"/>
    <w:pPr>
      <w:keepNext/>
      <w:keepLines/>
      <w:spacing w:after="320"/>
    </w:pPr>
    <w:rPr>
      <w:color w:val="666666"/>
      <w:sz w:val="30"/>
      <w:szCs w:val="30"/>
    </w:rPr>
  </w:style>
  <w:style w:type="paragraph" w:styleId="Kopfzeile">
    <w:name w:val="header"/>
    <w:basedOn w:val="Standard"/>
    <w:link w:val="KopfzeileZchn"/>
    <w:uiPriority w:val="99"/>
    <w:unhideWhenUsed/>
    <w:rsid w:val="002D5565"/>
    <w:pPr>
      <w:tabs>
        <w:tab w:val="center" w:pos="4320"/>
        <w:tab w:val="right" w:pos="8640"/>
      </w:tabs>
      <w:spacing w:line="240" w:lineRule="auto"/>
    </w:pPr>
  </w:style>
  <w:style w:type="character" w:customStyle="1" w:styleId="KopfzeileZchn">
    <w:name w:val="Kopfzeile Zchn"/>
    <w:basedOn w:val="Absatz-Standardschriftart"/>
    <w:link w:val="Kopfzeile"/>
    <w:uiPriority w:val="99"/>
    <w:rsid w:val="002D5565"/>
  </w:style>
  <w:style w:type="paragraph" w:styleId="Fuzeile">
    <w:name w:val="footer"/>
    <w:basedOn w:val="Standard"/>
    <w:link w:val="FuzeileZchn"/>
    <w:uiPriority w:val="99"/>
    <w:unhideWhenUsed/>
    <w:rsid w:val="002D5565"/>
    <w:pPr>
      <w:tabs>
        <w:tab w:val="center" w:pos="4320"/>
        <w:tab w:val="right" w:pos="8640"/>
      </w:tabs>
      <w:spacing w:line="240" w:lineRule="auto"/>
    </w:pPr>
  </w:style>
  <w:style w:type="character" w:customStyle="1" w:styleId="FuzeileZchn">
    <w:name w:val="Fußzeile Zchn"/>
    <w:basedOn w:val="Absatz-Standardschriftart"/>
    <w:link w:val="Fuzeile"/>
    <w:uiPriority w:val="99"/>
    <w:rsid w:val="002D5565"/>
  </w:style>
  <w:style w:type="paragraph" w:customStyle="1" w:styleId="Checkliste">
    <w:name w:val="Checkliste"/>
    <w:basedOn w:val="Standard"/>
    <w:qFormat/>
    <w:rsid w:val="00B11398"/>
    <w:pPr>
      <w:spacing w:line="216" w:lineRule="auto"/>
      <w:ind w:left="357" w:hanging="357"/>
    </w:pPr>
  </w:style>
  <w:style w:type="paragraph" w:customStyle="1" w:styleId="Aufzhlungszeichen21">
    <w:name w:val="Aufzählungszeichen 21"/>
    <w:basedOn w:val="Standard"/>
    <w:rsid w:val="0081053B"/>
    <w:pPr>
      <w:numPr>
        <w:numId w:val="2"/>
      </w:numPr>
    </w:pPr>
  </w:style>
  <w:style w:type="paragraph" w:styleId="Listenabsatz">
    <w:name w:val="List Paragraph"/>
    <w:basedOn w:val="Standard"/>
    <w:uiPriority w:val="34"/>
    <w:rsid w:val="0081053B"/>
    <w:pPr>
      <w:numPr>
        <w:numId w:val="3"/>
      </w:numPr>
      <w:ind w:left="720"/>
      <w:contextualSpacing/>
    </w:pPr>
  </w:style>
  <w:style w:type="paragraph" w:styleId="Sprechblasentext">
    <w:name w:val="Balloon Text"/>
    <w:basedOn w:val="Standard"/>
    <w:link w:val="SprechblasentextZchn"/>
    <w:semiHidden/>
    <w:unhideWhenUsed/>
    <w:rsid w:val="006C444D"/>
    <w:pPr>
      <w:spacing w:before="0" w:after="0" w:line="240" w:lineRule="auto"/>
    </w:pPr>
    <w:rPr>
      <w:rFonts w:ascii="Tahoma" w:hAnsi="Tahoma" w:cs="Tahoma"/>
      <w:sz w:val="16"/>
      <w:szCs w:val="16"/>
    </w:rPr>
  </w:style>
  <w:style w:type="character" w:customStyle="1" w:styleId="SprechblasentextZchn">
    <w:name w:val="Sprechblasentext Zchn"/>
    <w:link w:val="Sprechblasentext"/>
    <w:semiHidden/>
    <w:rsid w:val="006C444D"/>
    <w:rPr>
      <w:rFonts w:ascii="Tahoma" w:hAnsi="Tahoma" w:cs="Tahoma"/>
      <w:sz w:val="16"/>
      <w:szCs w:val="16"/>
    </w:rPr>
  </w:style>
  <w:style w:type="table" w:customStyle="1" w:styleId="TableNormal">
    <w:name w:val="Table Normal"/>
    <w:uiPriority w:val="2"/>
    <w:semiHidden/>
    <w:unhideWhenUsed/>
    <w:qFormat/>
    <w:rsid w:val="00811147"/>
    <w:pPr>
      <w:widowControl w:val="0"/>
      <w:autoSpaceDE w:val="0"/>
      <w:autoSpaceDN w:val="0"/>
    </w:pPr>
    <w:rPr>
      <w:rFonts w:ascii="Times New Roman" w:eastAsia="Times New Roman" w:hAnsi="Times New Roman" w:cs="Times New Roman"/>
      <w:sz w:val="22"/>
      <w:szCs w:val="22"/>
      <w:lang w:val="en-US" w:eastAsia="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811147"/>
    <w:pPr>
      <w:widowControl w:val="0"/>
      <w:autoSpaceDE w:val="0"/>
      <w:autoSpaceDN w:val="0"/>
      <w:spacing w:before="0" w:after="0" w:line="240" w:lineRule="auto"/>
    </w:pPr>
    <w:rPr>
      <w:rFonts w:ascii="Arial" w:hAnsi="Arial"/>
      <w:sz w:val="20"/>
      <w:szCs w:val="20"/>
      <w:lang w:eastAsia="de-DE" w:bidi="de-DE"/>
    </w:rPr>
  </w:style>
  <w:style w:type="character" w:customStyle="1" w:styleId="TextkrperZchn">
    <w:name w:val="Textkörper Zchn"/>
    <w:link w:val="Textkrper"/>
    <w:uiPriority w:val="1"/>
    <w:rsid w:val="00811147"/>
    <w:rPr>
      <w:sz w:val="20"/>
      <w:szCs w:val="20"/>
      <w:lang w:eastAsia="de-DE" w:bidi="de-DE"/>
    </w:rPr>
  </w:style>
  <w:style w:type="paragraph" w:customStyle="1" w:styleId="TableParagraph">
    <w:name w:val="Table Paragraph"/>
    <w:basedOn w:val="Standard"/>
    <w:uiPriority w:val="1"/>
    <w:qFormat/>
    <w:rsid w:val="00811147"/>
    <w:pPr>
      <w:widowControl w:val="0"/>
      <w:autoSpaceDE w:val="0"/>
      <w:autoSpaceDN w:val="0"/>
      <w:spacing w:before="0" w:after="0" w:line="240" w:lineRule="auto"/>
    </w:pPr>
    <w:rPr>
      <w:rFonts w:ascii="Arial" w:hAnsi="Arial"/>
      <w:lang w:eastAsia="de-DE" w:bidi="de-DE"/>
    </w:rPr>
  </w:style>
  <w:style w:type="character" w:customStyle="1" w:styleId="TitelZchn">
    <w:name w:val="Titel Zchn"/>
    <w:link w:val="Titel"/>
    <w:uiPriority w:val="10"/>
    <w:rsid w:val="00530A6E"/>
    <w:rPr>
      <w:b/>
      <w:caps/>
      <w:noProof/>
      <w:sz w:val="44"/>
      <w:szCs w:val="52"/>
      <w:lang w:val="en-US"/>
    </w:rPr>
  </w:style>
  <w:style w:type="paragraph" w:customStyle="1" w:styleId="HL">
    <w:name w:val="HL"/>
    <w:qFormat/>
    <w:rsid w:val="007C083D"/>
    <w:pPr>
      <w:spacing w:before="100" w:beforeAutospacing="1" w:after="240"/>
    </w:pPr>
    <w:rPr>
      <w:b/>
      <w:caps/>
      <w:color w:val="009FE4"/>
      <w:sz w:val="32"/>
      <w:szCs w:val="40"/>
      <w:lang w:eastAsia="en-US" w:bidi="de-DE"/>
    </w:rPr>
  </w:style>
  <w:style w:type="paragraph" w:customStyle="1" w:styleId="UTWGrund">
    <w:name w:val="UTW Grund"/>
    <w:basedOn w:val="Standard"/>
    <w:uiPriority w:val="99"/>
    <w:rsid w:val="00E87F66"/>
    <w:pPr>
      <w:autoSpaceDE w:val="0"/>
      <w:autoSpaceDN w:val="0"/>
      <w:adjustRightInd w:val="0"/>
      <w:spacing w:before="113" w:after="0" w:line="230" w:lineRule="atLeast"/>
      <w:jc w:val="both"/>
      <w:textAlignment w:val="center"/>
    </w:pPr>
    <w:rPr>
      <w:rFonts w:ascii="Calibri Light" w:eastAsiaTheme="minorHAnsi" w:hAnsi="Calibri Light" w:cs="Calibri Light"/>
      <w:color w:val="000000"/>
      <w:sz w:val="19"/>
      <w:szCs w:val="19"/>
    </w:rPr>
  </w:style>
  <w:style w:type="paragraph" w:customStyle="1" w:styleId="Vorspann">
    <w:name w:val="Vorspann"/>
    <w:qFormat/>
    <w:rsid w:val="007C083D"/>
    <w:pPr>
      <w:widowControl w:val="0"/>
      <w:autoSpaceDE w:val="0"/>
      <w:autoSpaceDN w:val="0"/>
      <w:spacing w:after="240"/>
    </w:pPr>
    <w:rPr>
      <w:rFonts w:ascii="Arial Narrow" w:eastAsiaTheme="minorHAnsi" w:hAnsi="Arial Narrow" w:cs="Calibri"/>
      <w:b/>
      <w:bCs/>
      <w:color w:val="000000"/>
      <w:spacing w:val="-2"/>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OM_Medien/OM/VNR/GSA/GSA%202022/GSO%20XX-2022/Vorlagen/Titel_Kategorie_Arbeitstyp.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2977B4-CA4C-4D04-8724-67635B1F8B0D}">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7AF0A2BA-F515-4E77-BDE4-F4F8FD7AF55D}">
  <ds:schemaRefs>
    <ds:schemaRef ds:uri="http://schemas.microsoft.com/sharepoint/v3/contenttype/forms"/>
  </ds:schemaRefs>
</ds:datastoreItem>
</file>

<file path=customXml/itemProps3.xml><?xml version="1.0" encoding="utf-8"?>
<ds:datastoreItem xmlns:ds="http://schemas.openxmlformats.org/officeDocument/2006/customXml" ds:itemID="{4997A65B-62E7-41D1-AD2B-A1B0DB689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Titel_Kategorie_Arbeitstyp.dotx</Template>
  <TotalTime>0</TotalTime>
  <Pages>2</Pages>
  <Words>466</Words>
  <Characters>3994</Characters>
  <Application>Microsoft Office Word</Application>
  <DocSecurity>0</DocSecurity>
  <Lines>97</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2022-01-13T11:44:00Z</dcterms:created>
  <dcterms:modified xsi:type="dcterms:W3CDTF">2026-09-12T13:12:00Z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marmil@microsoft.com</vt:lpwstr>
  </property>
  <property fmtid="{D5CDD505-2E9C-101B-9397-08002B2CF9AE}" pid="5" name="MSIP_Label_f42aa342-8706-4288-bd11-ebb85995028c_SetDate">
    <vt:lpwstr>2018-06-29T15:45:29.3289129Z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0x010100DEEA25CC0A0AC24199CDC46C25B8B0BC</vt:lpwstr>
  </property>
</Properties>
</file>