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B27AD" w14:textId="77777777" w:rsidR="005202B9" w:rsidRPr="00B9678C" w:rsidRDefault="00000000" w:rsidP="00B9678C">
      <w:pPr>
        <w:pStyle w:val="Titel"/>
        <w:spacing w:after="120"/>
        <w:rPr>
          <w:lang w:val="de-DE"/>
        </w:rPr>
      </w:pPr>
      <w:r w:rsidRPr="00B9678C">
        <w:rPr>
          <w:lang w:val="de-DE"/>
        </w:rPr>
        <w:t>„Wie beurteile ich sicherheitsgerechtes Handeln?“</w:t>
      </w:r>
    </w:p>
    <w:p w14:paraId="032DCBED" w14:textId="77777777" w:rsidR="005202B9" w:rsidRDefault="00000000">
      <w:pPr>
        <w:pStyle w:val="Vorspann"/>
      </w:pPr>
      <w:r>
        <w:t>Frage: „Bei einem internen Audit wurde festgestellt, dass wir keine Kenngrößen zur Bewertung der Wirksamkeit von Arbeitsschutzmaßnahmen einsetzen, insbesondere auch nicht im Umgang mit Gefahrstoffen. Das war mir so wirklich nicht bewusst. Was also tun bzw. welche Kennzahlen empfehlen Sie, um hier mehr Transparenz und Steuerung zu erreichen?“</w:t>
      </w:r>
    </w:p>
    <w:tbl>
      <w:tblPr>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4191"/>
        <w:gridCol w:w="4881"/>
      </w:tblGrid>
      <w:tr w:rsidR="005202B9" w:rsidRPr="009751AE" w14:paraId="40B6A4D9" w14:textId="77777777" w:rsidTr="009751AE">
        <w:trPr>
          <w:trHeight w:val="360"/>
          <w:tblHeader/>
          <w:jc w:val="center"/>
        </w:trPr>
        <w:tc>
          <w:tcPr>
            <w:tcW w:w="4191" w:type="dxa"/>
            <w:shd w:val="clear" w:color="auto" w:fill="4C4D4F"/>
            <w:tcMar>
              <w:top w:w="85" w:type="dxa"/>
              <w:left w:w="113" w:type="dxa"/>
              <w:bottom w:w="113" w:type="dxa"/>
              <w:right w:w="113" w:type="dxa"/>
            </w:tcMar>
            <w:vAlign w:val="center"/>
          </w:tcPr>
          <w:p w14:paraId="0EF4FFCB" w14:textId="77777777" w:rsidR="005202B9" w:rsidRPr="009751AE" w:rsidRDefault="00000000" w:rsidP="009751AE">
            <w:pPr>
              <w:pStyle w:val="TableParagraph"/>
              <w:rPr>
                <w:sz w:val="20"/>
                <w:szCs w:val="20"/>
              </w:rPr>
            </w:pPr>
            <w:r w:rsidRPr="009751AE">
              <w:rPr>
                <w:b/>
                <w:color w:val="FFFFFF"/>
                <w:sz w:val="20"/>
                <w:szCs w:val="20"/>
              </w:rPr>
              <w:t>„Hard facts (messbare Daten)“; Sie ermitteln …</w:t>
            </w:r>
          </w:p>
        </w:tc>
        <w:tc>
          <w:tcPr>
            <w:tcW w:w="4881" w:type="dxa"/>
            <w:shd w:val="clear" w:color="auto" w:fill="4C4D4F"/>
            <w:tcMar>
              <w:top w:w="85" w:type="dxa"/>
              <w:left w:w="113" w:type="dxa"/>
              <w:bottom w:w="113" w:type="dxa"/>
              <w:right w:w="113" w:type="dxa"/>
            </w:tcMar>
            <w:vAlign w:val="center"/>
          </w:tcPr>
          <w:p w14:paraId="6805C72B" w14:textId="77777777" w:rsidR="005202B9" w:rsidRPr="009751AE" w:rsidRDefault="00000000">
            <w:pPr>
              <w:pStyle w:val="TableParagraph"/>
              <w:rPr>
                <w:sz w:val="20"/>
                <w:szCs w:val="20"/>
              </w:rPr>
            </w:pPr>
            <w:r w:rsidRPr="009751AE">
              <w:rPr>
                <w:b/>
                <w:color w:val="FFFFFF"/>
                <w:sz w:val="20"/>
                <w:szCs w:val="20"/>
              </w:rPr>
              <w:t>„Soft facts (qualitative Bewertung)“; Sie prüfen …</w:t>
            </w:r>
          </w:p>
        </w:tc>
      </w:tr>
      <w:tr w:rsidR="005202B9" w:rsidRPr="009751AE" w14:paraId="43C882D6" w14:textId="77777777" w:rsidTr="009751AE">
        <w:trPr>
          <w:trHeight w:val="360"/>
          <w:jc w:val="center"/>
        </w:trPr>
        <w:tc>
          <w:tcPr>
            <w:tcW w:w="4191" w:type="dxa"/>
            <w:shd w:val="clear" w:color="auto" w:fill="E0E1E3"/>
            <w:tcMar>
              <w:top w:w="85" w:type="dxa"/>
              <w:left w:w="113" w:type="dxa"/>
              <w:bottom w:w="113" w:type="dxa"/>
              <w:right w:w="113" w:type="dxa"/>
            </w:tcMar>
            <w:vAlign w:val="center"/>
          </w:tcPr>
          <w:p w14:paraId="39DEE5B6" w14:textId="77777777" w:rsidR="005202B9" w:rsidRPr="009751AE" w:rsidRDefault="00000000" w:rsidP="009751AE">
            <w:pPr>
              <w:pStyle w:val="TableParagraph"/>
              <w:rPr>
                <w:sz w:val="20"/>
                <w:szCs w:val="20"/>
              </w:rPr>
            </w:pPr>
            <w:r w:rsidRPr="009751AE">
              <w:rPr>
                <w:rFonts w:ascii="Arial Narrow" w:hAnsi="Arial Narrow" w:cs="Arial Narrow"/>
                <w:color w:val="231F20"/>
                <w:sz w:val="20"/>
                <w:szCs w:val="20"/>
              </w:rPr>
              <w:t>… Unfallzahlen insgesamt und mit Bezug zu Gefahrstoffen (z. B. Verätzungen, Inhalationsereignisse)</w:t>
            </w:r>
          </w:p>
        </w:tc>
        <w:tc>
          <w:tcPr>
            <w:tcW w:w="4881" w:type="dxa"/>
            <w:shd w:val="clear" w:color="auto" w:fill="E0E1E3"/>
            <w:tcMar>
              <w:top w:w="85" w:type="dxa"/>
              <w:left w:w="113" w:type="dxa"/>
              <w:bottom w:w="113" w:type="dxa"/>
              <w:right w:w="113" w:type="dxa"/>
            </w:tcMar>
            <w:vAlign w:val="center"/>
          </w:tcPr>
          <w:p w14:paraId="371F3888" w14:textId="77777777" w:rsidR="005202B9" w:rsidRPr="009751AE" w:rsidRDefault="00000000">
            <w:pPr>
              <w:pStyle w:val="TableParagraph"/>
              <w:rPr>
                <w:sz w:val="20"/>
                <w:szCs w:val="20"/>
              </w:rPr>
            </w:pPr>
            <w:r w:rsidRPr="009751AE">
              <w:rPr>
                <w:rFonts w:ascii="Arial Narrow" w:hAnsi="Arial Narrow" w:cs="Arial Narrow"/>
                <w:color w:val="231F20"/>
                <w:sz w:val="20"/>
                <w:szCs w:val="20"/>
              </w:rPr>
              <w:t>… die Wirksamkeit von Unterweisungen zu Gefahrstoffen (z. B. Verständnis von Sicherheitsdatenblättern), etwa indem Sie Beschäftigte hierzu befragen.</w:t>
            </w:r>
          </w:p>
        </w:tc>
      </w:tr>
      <w:tr w:rsidR="005202B9" w:rsidRPr="009751AE" w14:paraId="5AC5B76C" w14:textId="77777777" w:rsidTr="009751AE">
        <w:trPr>
          <w:trHeight w:val="360"/>
          <w:jc w:val="center"/>
        </w:trPr>
        <w:tc>
          <w:tcPr>
            <w:tcW w:w="4191" w:type="dxa"/>
            <w:shd w:val="clear" w:color="auto" w:fill="E0E1E3"/>
            <w:tcMar>
              <w:top w:w="85" w:type="dxa"/>
              <w:left w:w="113" w:type="dxa"/>
              <w:bottom w:w="113" w:type="dxa"/>
              <w:right w:w="113" w:type="dxa"/>
            </w:tcMar>
            <w:vAlign w:val="center"/>
          </w:tcPr>
          <w:p w14:paraId="7E5025E1" w14:textId="77777777" w:rsidR="005202B9" w:rsidRPr="009751AE" w:rsidRDefault="00000000" w:rsidP="009751AE">
            <w:pPr>
              <w:pStyle w:val="TableParagraph"/>
              <w:rPr>
                <w:sz w:val="20"/>
                <w:szCs w:val="20"/>
              </w:rPr>
            </w:pPr>
            <w:r w:rsidRPr="009751AE">
              <w:rPr>
                <w:rFonts w:ascii="Arial Narrow" w:hAnsi="Arial Narrow" w:cs="Arial Narrow"/>
                <w:color w:val="231F20"/>
                <w:sz w:val="20"/>
                <w:szCs w:val="20"/>
              </w:rPr>
              <w:t>… konkrete Beinaheunfälle, insbesondere mit chemischen Stoffen</w:t>
            </w:r>
          </w:p>
        </w:tc>
        <w:tc>
          <w:tcPr>
            <w:tcW w:w="4881" w:type="dxa"/>
            <w:shd w:val="clear" w:color="auto" w:fill="E0E1E3"/>
            <w:tcMar>
              <w:top w:w="85" w:type="dxa"/>
              <w:left w:w="113" w:type="dxa"/>
              <w:bottom w:w="113" w:type="dxa"/>
              <w:right w:w="113" w:type="dxa"/>
            </w:tcMar>
            <w:vAlign w:val="center"/>
          </w:tcPr>
          <w:p w14:paraId="63CA1648" w14:textId="77777777" w:rsidR="005202B9" w:rsidRPr="009751AE" w:rsidRDefault="00000000">
            <w:pPr>
              <w:pStyle w:val="TableParagraph"/>
              <w:rPr>
                <w:sz w:val="20"/>
                <w:szCs w:val="20"/>
              </w:rPr>
            </w:pPr>
            <w:r w:rsidRPr="009751AE">
              <w:rPr>
                <w:rFonts w:ascii="Arial Narrow" w:hAnsi="Arial Narrow" w:cs="Arial Narrow"/>
                <w:color w:val="231F20"/>
                <w:sz w:val="20"/>
                <w:szCs w:val="20"/>
              </w:rPr>
              <w:t>… die Kenntnis und Einhaltung von Betriebsanweisungen sowie Schutzmaßnahmen im Umgang mit Gefahrstoffen (PSA, Lüftung, Substitution)</w:t>
            </w:r>
          </w:p>
        </w:tc>
      </w:tr>
      <w:tr w:rsidR="005202B9" w:rsidRPr="009751AE" w14:paraId="2B0737A6" w14:textId="77777777" w:rsidTr="009751AE">
        <w:trPr>
          <w:trHeight w:val="360"/>
          <w:jc w:val="center"/>
        </w:trPr>
        <w:tc>
          <w:tcPr>
            <w:tcW w:w="4191" w:type="dxa"/>
            <w:shd w:val="clear" w:color="auto" w:fill="E0E1E3"/>
            <w:tcMar>
              <w:top w:w="85" w:type="dxa"/>
              <w:left w:w="113" w:type="dxa"/>
              <w:bottom w:w="113" w:type="dxa"/>
              <w:right w:w="113" w:type="dxa"/>
            </w:tcMar>
            <w:vAlign w:val="center"/>
          </w:tcPr>
          <w:p w14:paraId="6E1AA052" w14:textId="77777777" w:rsidR="005202B9" w:rsidRPr="009751AE" w:rsidRDefault="00000000" w:rsidP="009751AE">
            <w:pPr>
              <w:pStyle w:val="TableParagraph"/>
              <w:rPr>
                <w:sz w:val="20"/>
                <w:szCs w:val="20"/>
              </w:rPr>
            </w:pPr>
            <w:r w:rsidRPr="009751AE">
              <w:rPr>
                <w:rFonts w:ascii="Arial Narrow" w:hAnsi="Arial Narrow" w:cs="Arial Narrow"/>
                <w:color w:val="231F20"/>
                <w:sz w:val="20"/>
                <w:szCs w:val="20"/>
              </w:rPr>
              <w:t>… Ausfallzeiten durch arbeitsbedingte Erkrankungen (z. B. Atemwegsprobleme)</w:t>
            </w:r>
          </w:p>
        </w:tc>
        <w:tc>
          <w:tcPr>
            <w:tcW w:w="4881" w:type="dxa"/>
            <w:shd w:val="clear" w:color="auto" w:fill="E0E1E3"/>
            <w:tcMar>
              <w:top w:w="85" w:type="dxa"/>
              <w:left w:w="113" w:type="dxa"/>
              <w:bottom w:w="113" w:type="dxa"/>
              <w:right w:w="113" w:type="dxa"/>
            </w:tcMar>
            <w:vAlign w:val="center"/>
          </w:tcPr>
          <w:p w14:paraId="0E854DD2" w14:textId="77777777" w:rsidR="005202B9" w:rsidRPr="009751AE" w:rsidRDefault="00000000">
            <w:pPr>
              <w:pStyle w:val="TableParagraph"/>
              <w:rPr>
                <w:sz w:val="20"/>
                <w:szCs w:val="20"/>
              </w:rPr>
            </w:pPr>
            <w:r w:rsidRPr="009751AE">
              <w:rPr>
                <w:rFonts w:ascii="Arial Narrow" w:hAnsi="Arial Narrow" w:cs="Arial Narrow"/>
                <w:color w:val="231F20"/>
                <w:sz w:val="20"/>
                <w:szCs w:val="20"/>
              </w:rPr>
              <w:t>… Ordnung und Sauberkeit, z. B. sichere Lagerung und Kennzeichnung von Gefahrstoffen</w:t>
            </w:r>
          </w:p>
        </w:tc>
      </w:tr>
      <w:tr w:rsidR="005202B9" w:rsidRPr="009751AE" w14:paraId="7EB50686" w14:textId="77777777" w:rsidTr="009751AE">
        <w:trPr>
          <w:trHeight w:val="360"/>
          <w:jc w:val="center"/>
        </w:trPr>
        <w:tc>
          <w:tcPr>
            <w:tcW w:w="4191" w:type="dxa"/>
            <w:shd w:val="clear" w:color="auto" w:fill="E0E1E3"/>
            <w:tcMar>
              <w:top w:w="85" w:type="dxa"/>
              <w:left w:w="113" w:type="dxa"/>
              <w:bottom w:w="113" w:type="dxa"/>
              <w:right w:w="113" w:type="dxa"/>
            </w:tcMar>
            <w:vAlign w:val="center"/>
          </w:tcPr>
          <w:p w14:paraId="4EEEA449" w14:textId="77777777" w:rsidR="005202B9" w:rsidRPr="009751AE" w:rsidRDefault="00000000" w:rsidP="009751AE">
            <w:pPr>
              <w:pStyle w:val="TableParagraph"/>
              <w:rPr>
                <w:sz w:val="20"/>
                <w:szCs w:val="20"/>
              </w:rPr>
            </w:pPr>
            <w:r w:rsidRPr="009751AE">
              <w:rPr>
                <w:rFonts w:ascii="Arial Narrow" w:hAnsi="Arial Narrow" w:cs="Arial Narrow"/>
                <w:color w:val="231F20"/>
                <w:sz w:val="20"/>
                <w:szCs w:val="20"/>
              </w:rPr>
              <w:t>… Einträge in Verbandbüchern mit Bezug zu Gefahrstoffexposition</w:t>
            </w:r>
          </w:p>
        </w:tc>
        <w:tc>
          <w:tcPr>
            <w:tcW w:w="4881" w:type="dxa"/>
            <w:shd w:val="clear" w:color="auto" w:fill="E0E1E3"/>
            <w:tcMar>
              <w:top w:w="85" w:type="dxa"/>
              <w:left w:w="113" w:type="dxa"/>
              <w:bottom w:w="113" w:type="dxa"/>
              <w:right w:w="113" w:type="dxa"/>
            </w:tcMar>
            <w:vAlign w:val="center"/>
          </w:tcPr>
          <w:p w14:paraId="34215B36" w14:textId="77777777" w:rsidR="005202B9" w:rsidRPr="009751AE" w:rsidRDefault="00000000">
            <w:pPr>
              <w:pStyle w:val="TableParagraph"/>
              <w:rPr>
                <w:sz w:val="20"/>
                <w:szCs w:val="20"/>
              </w:rPr>
            </w:pPr>
            <w:r w:rsidRPr="009751AE">
              <w:rPr>
                <w:rFonts w:ascii="Arial Narrow" w:hAnsi="Arial Narrow" w:cs="Arial Narrow"/>
                <w:color w:val="231F20"/>
                <w:sz w:val="20"/>
                <w:szCs w:val="20"/>
              </w:rPr>
              <w:t>… das Sicherheitsbewusstsein der Beschäftigten im Umgang mit Gefahrstoffen</w:t>
            </w:r>
          </w:p>
        </w:tc>
      </w:tr>
      <w:tr w:rsidR="005202B9" w:rsidRPr="009751AE" w14:paraId="1FA8E62F" w14:textId="77777777" w:rsidTr="009751AE">
        <w:trPr>
          <w:trHeight w:val="360"/>
          <w:jc w:val="center"/>
        </w:trPr>
        <w:tc>
          <w:tcPr>
            <w:tcW w:w="4191" w:type="dxa"/>
            <w:shd w:val="clear" w:color="auto" w:fill="E0E1E3"/>
            <w:tcMar>
              <w:top w:w="85" w:type="dxa"/>
              <w:left w:w="113" w:type="dxa"/>
              <w:bottom w:w="113" w:type="dxa"/>
              <w:right w:w="113" w:type="dxa"/>
            </w:tcMar>
            <w:vAlign w:val="center"/>
          </w:tcPr>
          <w:p w14:paraId="01C82FB4" w14:textId="77777777" w:rsidR="005202B9" w:rsidRPr="009751AE" w:rsidRDefault="00000000" w:rsidP="009751AE">
            <w:pPr>
              <w:pStyle w:val="TableParagraph"/>
              <w:rPr>
                <w:sz w:val="20"/>
                <w:szCs w:val="20"/>
              </w:rPr>
            </w:pPr>
            <w:r w:rsidRPr="009751AE">
              <w:rPr>
                <w:rFonts w:ascii="Arial Narrow" w:hAnsi="Arial Narrow" w:cs="Arial Narrow"/>
                <w:color w:val="231F20"/>
                <w:sz w:val="20"/>
                <w:szCs w:val="20"/>
              </w:rPr>
              <w:t>… konkrete Mängel aus Begehungen, z. B. defekte Absaugungen oder fehlerhafte Lagerung</w:t>
            </w:r>
          </w:p>
        </w:tc>
        <w:tc>
          <w:tcPr>
            <w:tcW w:w="4881" w:type="dxa"/>
            <w:shd w:val="clear" w:color="auto" w:fill="E0E1E3"/>
            <w:tcMar>
              <w:top w:w="85" w:type="dxa"/>
              <w:left w:w="113" w:type="dxa"/>
              <w:bottom w:w="113" w:type="dxa"/>
              <w:right w:w="113" w:type="dxa"/>
            </w:tcMar>
            <w:vAlign w:val="center"/>
          </w:tcPr>
          <w:p w14:paraId="77DACAF4" w14:textId="77777777" w:rsidR="005202B9" w:rsidRPr="009751AE" w:rsidRDefault="00000000">
            <w:pPr>
              <w:pStyle w:val="TableParagraph"/>
              <w:rPr>
                <w:sz w:val="20"/>
                <w:szCs w:val="20"/>
              </w:rPr>
            </w:pPr>
            <w:r w:rsidRPr="009751AE">
              <w:rPr>
                <w:rFonts w:ascii="Arial Narrow" w:hAnsi="Arial Narrow" w:cs="Arial Narrow"/>
                <w:color w:val="231F20"/>
                <w:sz w:val="20"/>
                <w:szCs w:val="20"/>
              </w:rPr>
              <w:t>... die Umsetzung und Wirksamkeit von Korrekturmaßnahmen nach Begehungen</w:t>
            </w:r>
          </w:p>
        </w:tc>
      </w:tr>
    </w:tbl>
    <w:p w14:paraId="2D9366ED" w14:textId="77777777" w:rsidR="005202B9" w:rsidRDefault="005202B9"/>
    <w:sectPr w:rsidR="005202B9" w:rsidSect="00F01073">
      <w:headerReference w:type="even" r:id="rId10"/>
      <w:headerReference w:type="default" r:id="rId11"/>
      <w:footerReference w:type="even" r:id="rId12"/>
      <w:footerReference w:type="default" r:id="rId13"/>
      <w:headerReference w:type="first" r:id="rId14"/>
      <w:footerReference w:type="first" r:id="rId15"/>
      <w:pgSz w:w="11906" w:h="16838" w:code="9"/>
      <w:pgMar w:top="1613" w:right="1417" w:bottom="1134" w:left="1417" w:header="0" w:footer="5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53552" w14:textId="77777777" w:rsidR="00363051" w:rsidRDefault="00363051" w:rsidP="008B0457">
      <w:pPr>
        <w:spacing w:line="240" w:lineRule="auto"/>
      </w:pPr>
      <w:r>
        <w:separator/>
      </w:r>
    </w:p>
  </w:endnote>
  <w:endnote w:type="continuationSeparator" w:id="0">
    <w:p w14:paraId="19BF23CC" w14:textId="77777777" w:rsidR="00363051" w:rsidRDefault="00363051" w:rsidP="008B0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8F3EA" w14:textId="77777777" w:rsidR="00E5534B" w:rsidRDefault="00E5534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52577" w14:textId="77777777" w:rsidR="002B1C90" w:rsidRPr="00530A6E" w:rsidRDefault="00FD2B26" w:rsidP="00E30887">
    <w:pPr>
      <w:pStyle w:val="Fuzeile"/>
      <w:tabs>
        <w:tab w:val="right" w:pos="4320"/>
      </w:tabs>
      <w:ind w:firstLine="720"/>
      <w:rPr>
        <w:rFonts w:ascii="Arial" w:hAnsi="Arial"/>
        <w:noProof/>
        <w:sz w:val="16"/>
        <w:lang w:bidi="de-DE"/>
      </w:rPr>
    </w:pPr>
    <w:r>
      <w:rPr>
        <w:noProof/>
        <w:lang w:eastAsia="de-DE"/>
      </w:rPr>
      <mc:AlternateContent>
        <mc:Choice Requires="wps">
          <w:drawing>
            <wp:anchor distT="0" distB="0" distL="114300" distR="114300" simplePos="0" relativeHeight="251657728" behindDoc="1" locked="1" layoutInCell="1" allowOverlap="1" wp14:anchorId="6A66F0DC" wp14:editId="0A331D1D">
              <wp:simplePos x="0" y="0"/>
              <wp:positionH relativeFrom="page">
                <wp:posOffset>3695700</wp:posOffset>
              </wp:positionH>
              <wp:positionV relativeFrom="page">
                <wp:posOffset>6400800</wp:posOffset>
              </wp:positionV>
              <wp:extent cx="609600" cy="8001000"/>
              <wp:effectExtent l="12700" t="0" r="12700" b="12700"/>
              <wp:wrapNone/>
              <wp:docPr id="1"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37401"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91pt;margin-top:7in;width:48pt;height:630pt;rotation:90;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" fillcolor="#009fe4" stroked="f">
              <v:textbox inset=",7.2pt,,7.2pt"/>
              <w10:wrap anchorx="page" anchory="page"/>
              <w10:anchorlock/>
            </v:shape>
          </w:pict>
        </mc:Fallback>
      </mc:AlternateContent>
    </w:r>
    <w:r w:rsidR="00C67D68" w:rsidRPr="00530A6E">
      <w:rPr>
        <w:rFonts w:ascii="Arial" w:hAnsi="Arial"/>
        <w:sz w:val="18"/>
        <w:lang w:bidi="de-DE"/>
      </w:rPr>
      <w:t xml:space="preserve">© </w:t>
    </w:r>
    <w:r w:rsidR="006A5CC8">
      <w:rPr>
        <w:rFonts w:ascii="Arial" w:hAnsi="Arial"/>
        <w:sz w:val="18"/>
        <w:lang w:bidi="de-DE"/>
      </w:rPr>
      <w:t>2026</w:t>
    </w:r>
    <w:r w:rsidR="00D11EAF">
      <w:rPr>
        <w:rFonts w:ascii="Arial" w:hAnsi="Arial"/>
        <w:sz w:val="18"/>
        <w:lang w:bidi="de-DE"/>
      </w:rPr>
      <w:t xml:space="preserve"> </w:t>
    </w:r>
    <w:proofErr w:type="spellStart"/>
    <w:r w:rsidR="00C67D68" w:rsidRPr="00530A6E">
      <w:rPr>
        <w:rFonts w:ascii="Arial" w:hAnsi="Arial"/>
        <w:sz w:val="18"/>
        <w:lang w:bidi="de-DE"/>
      </w:rPr>
      <w:t>SafetyXperts</w:t>
    </w:r>
    <w:proofErr w:type="spellEnd"/>
    <w:r w:rsidR="00C67D68" w:rsidRPr="00530A6E">
      <w:rPr>
        <w:rFonts w:ascii="Arial" w:hAnsi="Arial"/>
        <w:sz w:val="18"/>
        <w:lang w:bidi="de-DE"/>
      </w:rPr>
      <w:t xml:space="preserve">, </w:t>
    </w:r>
    <w:r w:rsidR="003F7E3D" w:rsidRPr="00530A6E">
      <w:rPr>
        <w:rFonts w:ascii="Arial" w:hAnsi="Arial"/>
        <w:sz w:val="18"/>
        <w:lang w:bidi="de-DE"/>
      </w:rPr>
      <w:t>Gefahrstoffe aktuell</w:t>
    </w:r>
    <w:r w:rsidR="00FB3FA4">
      <w:rPr>
        <w:rFonts w:ascii="Arial" w:hAnsi="Arial"/>
        <w:sz w:val="18"/>
        <w:lang w:bidi="de-DE"/>
      </w:rPr>
      <w:t>, Dr.-Ing. Mikko Börkircher</w:t>
    </w:r>
    <w:r w:rsidR="00C67D68" w:rsidRPr="00530A6E">
      <w:rPr>
        <w:rFonts w:ascii="Arial" w:hAnsi="Arial"/>
        <w:sz w:val="16"/>
        <w:lang w:bidi="de-DE"/>
      </w:rPr>
      <w:tab/>
    </w:r>
    <w:r w:rsidR="002B1C90" w:rsidRPr="00530A6E">
      <w:rPr>
        <w:rFonts w:ascii="Arial" w:hAnsi="Arial"/>
        <w:sz w:val="16"/>
        <w:lang w:bidi="de-DE"/>
      </w:rPr>
      <w:t xml:space="preserve">Seite </w:t>
    </w:r>
    <w:r w:rsidR="00585E82" w:rsidRPr="00530A6E">
      <w:rPr>
        <w:rFonts w:ascii="Arial" w:hAnsi="Arial"/>
        <w:sz w:val="20"/>
        <w:lang w:bidi="de-DE"/>
      </w:rPr>
      <w:fldChar w:fldCharType="begin"/>
    </w:r>
    <w:r w:rsidR="00585E82" w:rsidRPr="00530A6E">
      <w:rPr>
        <w:rFonts w:ascii="Arial" w:hAnsi="Arial"/>
        <w:sz w:val="20"/>
        <w:lang w:bidi="de-DE"/>
      </w:rPr>
      <w:instrText xml:space="preserve"> </w:instrText>
    </w:r>
    <w:r w:rsidR="00D0768F">
      <w:rPr>
        <w:rFonts w:ascii="Arial" w:hAnsi="Arial"/>
        <w:sz w:val="20"/>
        <w:lang w:bidi="de-DE"/>
      </w:rPr>
      <w:instrText>PAGE</w:instrText>
    </w:r>
    <w:r w:rsidR="00585E82" w:rsidRPr="00530A6E">
      <w:rPr>
        <w:rFonts w:ascii="Arial" w:hAnsi="Arial"/>
        <w:sz w:val="20"/>
        <w:lang w:bidi="de-DE"/>
      </w:rPr>
      <w:instrText xml:space="preserve">  \* MERGEFORMAT </w:instrText>
    </w:r>
    <w:r w:rsidR="00585E82" w:rsidRPr="00530A6E">
      <w:rPr>
        <w:rFonts w:ascii="Arial" w:hAnsi="Arial"/>
        <w:sz w:val="20"/>
        <w:lang w:bidi="de-DE"/>
      </w:rPr>
      <w:fldChar w:fldCharType="separate"/>
    </w:r>
    <w:r w:rsidR="00B1424D" w:rsidRPr="00B1424D">
      <w:rPr>
        <w:rFonts w:ascii="Arial" w:hAnsi="Arial"/>
        <w:noProof/>
        <w:sz w:val="16"/>
        <w:lang w:bidi="de-DE"/>
      </w:rPr>
      <w:t>1</w:t>
    </w:r>
    <w:r w:rsidR="00585E82" w:rsidRPr="00530A6E">
      <w:rPr>
        <w:rFonts w:ascii="Arial" w:hAnsi="Arial"/>
        <w:noProof/>
        <w:sz w:val="16"/>
        <w:lang w:bidi="de-DE"/>
      </w:rPr>
      <w:fldChar w:fldCharType="end"/>
    </w:r>
  </w:p>
  <w:p w14:paraId="3E6AF104" w14:textId="77777777" w:rsidR="00C67D68" w:rsidRPr="00C67D68" w:rsidRDefault="00C67D68" w:rsidP="00C67D68">
    <w:pPr>
      <w:pStyle w:val="Fuzeile"/>
      <w:ind w:firstLine="72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67AA" w14:textId="77777777" w:rsidR="00E5534B" w:rsidRDefault="00E5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CE7FF" w14:textId="77777777" w:rsidR="00363051" w:rsidRDefault="00363051" w:rsidP="008B0457">
      <w:pPr>
        <w:spacing w:line="240" w:lineRule="auto"/>
      </w:pPr>
      <w:r>
        <w:separator/>
      </w:r>
    </w:p>
  </w:footnote>
  <w:footnote w:type="continuationSeparator" w:id="0">
    <w:p w14:paraId="55C74A15" w14:textId="77777777" w:rsidR="00363051" w:rsidRDefault="00363051" w:rsidP="008B04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9E9D6" w14:textId="77777777" w:rsidR="00E5534B" w:rsidRDefault="00E5534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5334E" w14:textId="77777777" w:rsidR="00C67D68" w:rsidRDefault="007F764C">
    <w:pPr>
      <w:pStyle w:val="Kopfzeile"/>
    </w:pPr>
    <w:r>
      <w:rPr>
        <w:noProof/>
        <w:lang w:eastAsia="de-DE"/>
      </w:rPr>
      <w:drawing>
        <wp:anchor distT="0" distB="0" distL="114300" distR="114300" simplePos="0" relativeHeight="251660800" behindDoc="0" locked="0" layoutInCell="1" allowOverlap="1" wp14:anchorId="3E719311" wp14:editId="2623B6EA">
          <wp:simplePos x="0" y="0"/>
          <wp:positionH relativeFrom="margin">
            <wp:posOffset>0</wp:posOffset>
          </wp:positionH>
          <wp:positionV relativeFrom="paragraph">
            <wp:posOffset>275465</wp:posOffset>
          </wp:positionV>
          <wp:extent cx="2313940" cy="570865"/>
          <wp:effectExtent l="0" t="0" r="0" b="635"/>
          <wp:wrapThrough wrapText="bothSides">
            <wp:wrapPolygon edited="0">
              <wp:start x="830" y="0"/>
              <wp:lineTo x="0" y="2403"/>
              <wp:lineTo x="0" y="15377"/>
              <wp:lineTo x="830" y="15377"/>
              <wp:lineTo x="356" y="19221"/>
              <wp:lineTo x="474" y="19702"/>
              <wp:lineTo x="1186" y="21143"/>
              <wp:lineTo x="2727" y="21143"/>
              <wp:lineTo x="21458" y="17780"/>
              <wp:lineTo x="21458" y="3844"/>
              <wp:lineTo x="2252" y="0"/>
              <wp:lineTo x="830" y="0"/>
            </wp:wrapPolygon>
          </wp:wrapThrough>
          <wp:docPr id="2" name="Grafik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1"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3940" cy="57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B26">
      <w:rPr>
        <w:noProof/>
        <w:lang w:eastAsia="de-DE"/>
      </w:rPr>
      <mc:AlternateContent>
        <mc:Choice Requires="wps">
          <w:drawing>
            <wp:anchor distT="0" distB="0" distL="114300" distR="114300" simplePos="0" relativeHeight="251658752" behindDoc="1" locked="1" layoutInCell="1" allowOverlap="1" wp14:anchorId="432CEA47" wp14:editId="2D247345">
              <wp:simplePos x="0" y="0"/>
              <wp:positionH relativeFrom="page">
                <wp:posOffset>3371850</wp:posOffset>
              </wp:positionH>
              <wp:positionV relativeFrom="page">
                <wp:align>top</wp:align>
              </wp:positionV>
              <wp:extent cx="609600" cy="8001000"/>
              <wp:effectExtent l="12700" t="0" r="12700" b="12700"/>
              <wp:wrapNone/>
              <wp:docPr id="10"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99398"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65.5pt;margin-top:0;width:48pt;height:630pt;rotation:-90;flip:y;z-index:-25165772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" fillcolor="#009fe4" stroked="f">
              <v:textbox inset=",7.2pt,,7.2pt"/>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41AC" w14:textId="77777777" w:rsidR="00E5534B" w:rsidRDefault="00E5534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ED0B0"/>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6D688910"/>
    <w:lvl w:ilvl="0">
      <w:start w:val="1"/>
      <w:numFmt w:val="decimal"/>
      <w:lvlText w:val="%1."/>
      <w:lvlJc w:val="left"/>
      <w:pPr>
        <w:tabs>
          <w:tab w:val="num" w:pos="643"/>
        </w:tabs>
        <w:ind w:left="643" w:hanging="360"/>
      </w:pPr>
    </w:lvl>
  </w:abstractNum>
  <w:abstractNum w:abstractNumId="2" w15:restartNumberingAfterBreak="0">
    <w:nsid w:val="040444BD"/>
    <w:multiLevelType w:val="hybridMultilevel"/>
    <w:tmpl w:val="7DB88CA4"/>
    <w:lvl w:ilvl="0" w:tplc="BA7E1E04">
      <w:start w:val="1"/>
      <w:numFmt w:val="bullet"/>
      <w:lvlText w:val=""/>
      <w:lvlJc w:val="left"/>
      <w:pPr>
        <w:ind w:left="360" w:hanging="360"/>
      </w:pPr>
      <w:rPr>
        <w:rFonts w:ascii="Wingdings" w:hAnsi="Wingdings" w:hint="default"/>
        <w:b w:val="0"/>
        <w:i w:val="0"/>
        <w:color w:val="79C24D"/>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8F322F"/>
    <w:multiLevelType w:val="multilevel"/>
    <w:tmpl w:val="D3563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8540B8"/>
    <w:multiLevelType w:val="hybridMultilevel"/>
    <w:tmpl w:val="4B94FED8"/>
    <w:lvl w:ilvl="0" w:tplc="B10CC412">
      <w:start w:val="1"/>
      <w:numFmt w:val="bullet"/>
      <w:pStyle w:val="Aufzhlungszeichen21"/>
      <w:lvlText w:val="–"/>
      <w:lvlJc w:val="left"/>
      <w:pPr>
        <w:ind w:left="990" w:hanging="360"/>
      </w:pPr>
      <w:rPr>
        <w:rFonts w:ascii="Times New Roman" w:hAnsi="Times New Roman" w:hint="default"/>
        <w:color w:val="E2602F"/>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30449FE"/>
    <w:multiLevelType w:val="hybridMultilevel"/>
    <w:tmpl w:val="99C0F2BC"/>
    <w:lvl w:ilvl="0" w:tplc="CE6463F8">
      <w:start w:val="1"/>
      <w:numFmt w:val="bullet"/>
      <w:pStyle w:val="Listenabsatz"/>
      <w:lvlText w:val="•"/>
      <w:lvlJc w:val="left"/>
      <w:pPr>
        <w:ind w:left="1440" w:hanging="360"/>
      </w:pPr>
      <w:rPr>
        <w:rFonts w:ascii="Times New Roman" w:hAnsi="Times New Roman"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B020B4"/>
    <w:multiLevelType w:val="multilevel"/>
    <w:tmpl w:val="7DB88CA4"/>
    <w:lvl w:ilvl="0">
      <w:start w:val="1"/>
      <w:numFmt w:val="bullet"/>
      <w:lvlText w:val=""/>
      <w:lvlJc w:val="left"/>
      <w:pPr>
        <w:ind w:left="360" w:hanging="360"/>
      </w:pPr>
      <w:rPr>
        <w:rFonts w:ascii="Wingdings" w:hAnsi="Wingdings" w:hint="default"/>
        <w:b w:val="0"/>
        <w:i w:val="0"/>
        <w:color w:val="79C24D"/>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7534338">
    <w:abstractNumId w:val="3"/>
  </w:num>
  <w:num w:numId="2" w16cid:durableId="1840732884">
    <w:abstractNumId w:val="4"/>
  </w:num>
  <w:num w:numId="3" w16cid:durableId="1520771980">
    <w:abstractNumId w:val="5"/>
  </w:num>
  <w:num w:numId="4" w16cid:durableId="109252745">
    <w:abstractNumId w:val="2"/>
  </w:num>
  <w:num w:numId="5" w16cid:durableId="1643463138">
    <w:abstractNumId w:val="6"/>
  </w:num>
  <w:num w:numId="6" w16cid:durableId="1206681143">
    <w:abstractNumId w:val="1"/>
  </w:num>
  <w:num w:numId="7" w16cid:durableId="138616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25"/>
    <w:rsid w:val="0003156E"/>
    <w:rsid w:val="000B2C5D"/>
    <w:rsid w:val="000B6D6E"/>
    <w:rsid w:val="00116834"/>
    <w:rsid w:val="001421CE"/>
    <w:rsid w:val="001470F1"/>
    <w:rsid w:val="0016672A"/>
    <w:rsid w:val="00181F90"/>
    <w:rsid w:val="00194FA3"/>
    <w:rsid w:val="001C7C15"/>
    <w:rsid w:val="001F7B50"/>
    <w:rsid w:val="00274659"/>
    <w:rsid w:val="002A0996"/>
    <w:rsid w:val="002B1C90"/>
    <w:rsid w:val="002D5565"/>
    <w:rsid w:val="002E3205"/>
    <w:rsid w:val="00300E6A"/>
    <w:rsid w:val="00344C99"/>
    <w:rsid w:val="00363051"/>
    <w:rsid w:val="003A77CE"/>
    <w:rsid w:val="003F16D8"/>
    <w:rsid w:val="003F7E3D"/>
    <w:rsid w:val="005202B9"/>
    <w:rsid w:val="00525E92"/>
    <w:rsid w:val="00530A6E"/>
    <w:rsid w:val="00585E82"/>
    <w:rsid w:val="005A3DD0"/>
    <w:rsid w:val="005A5989"/>
    <w:rsid w:val="006259A1"/>
    <w:rsid w:val="00662F25"/>
    <w:rsid w:val="006747B0"/>
    <w:rsid w:val="00675F78"/>
    <w:rsid w:val="006A5CC8"/>
    <w:rsid w:val="006C0196"/>
    <w:rsid w:val="006C0AED"/>
    <w:rsid w:val="006C27EC"/>
    <w:rsid w:val="006C444D"/>
    <w:rsid w:val="00701BDD"/>
    <w:rsid w:val="00710948"/>
    <w:rsid w:val="007C083D"/>
    <w:rsid w:val="007F764C"/>
    <w:rsid w:val="0081053B"/>
    <w:rsid w:val="00811147"/>
    <w:rsid w:val="00851BEE"/>
    <w:rsid w:val="00875E27"/>
    <w:rsid w:val="008B0457"/>
    <w:rsid w:val="00967E13"/>
    <w:rsid w:val="009751AE"/>
    <w:rsid w:val="00A27BBA"/>
    <w:rsid w:val="00A34118"/>
    <w:rsid w:val="00AD2609"/>
    <w:rsid w:val="00AE53AB"/>
    <w:rsid w:val="00B04DF0"/>
    <w:rsid w:val="00B11398"/>
    <w:rsid w:val="00B1424D"/>
    <w:rsid w:val="00B27F29"/>
    <w:rsid w:val="00B3753E"/>
    <w:rsid w:val="00B55E3C"/>
    <w:rsid w:val="00B734EF"/>
    <w:rsid w:val="00B75C23"/>
    <w:rsid w:val="00B80F1F"/>
    <w:rsid w:val="00B915E8"/>
    <w:rsid w:val="00B9678C"/>
    <w:rsid w:val="00BA5824"/>
    <w:rsid w:val="00BB5447"/>
    <w:rsid w:val="00C45F02"/>
    <w:rsid w:val="00C5215E"/>
    <w:rsid w:val="00C67D68"/>
    <w:rsid w:val="00C9060D"/>
    <w:rsid w:val="00C90F50"/>
    <w:rsid w:val="00D00296"/>
    <w:rsid w:val="00D0768F"/>
    <w:rsid w:val="00D11EAF"/>
    <w:rsid w:val="00D141B9"/>
    <w:rsid w:val="00D41208"/>
    <w:rsid w:val="00D76823"/>
    <w:rsid w:val="00E30887"/>
    <w:rsid w:val="00E42E27"/>
    <w:rsid w:val="00E54649"/>
    <w:rsid w:val="00E5534B"/>
    <w:rsid w:val="00E71676"/>
    <w:rsid w:val="00E77895"/>
    <w:rsid w:val="00E87F66"/>
    <w:rsid w:val="00EE14B4"/>
    <w:rsid w:val="00EF4498"/>
    <w:rsid w:val="00F0046E"/>
    <w:rsid w:val="00F01073"/>
    <w:rsid w:val="00F01428"/>
    <w:rsid w:val="00F06AF6"/>
    <w:rsid w:val="00F5564F"/>
    <w:rsid w:val="00F6243E"/>
    <w:rsid w:val="00F93095"/>
    <w:rsid w:val="00FA0816"/>
    <w:rsid w:val="00FB3FA4"/>
    <w:rsid w:val="00FB4A42"/>
    <w:rsid w:val="00FD2B26"/>
    <w:rsid w:val="00FD5B25"/>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F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de-DE" w:eastAsia="de-DE"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B55E3C"/>
    <w:pPr>
      <w:spacing w:before="60" w:after="60" w:line="264" w:lineRule="auto"/>
    </w:pPr>
    <w:rPr>
      <w:rFonts w:ascii="Times New Roman" w:hAnsi="Times New Roman"/>
      <w:sz w:val="22"/>
      <w:szCs w:val="22"/>
      <w:lang w:eastAsia="en-US"/>
    </w:rPr>
  </w:style>
  <w:style w:type="paragraph" w:styleId="berschrift1">
    <w:name w:val="heading 1"/>
    <w:basedOn w:val="Standard"/>
    <w:next w:val="Standard"/>
    <w:uiPriority w:val="9"/>
    <w:qFormat/>
    <w:rsid w:val="00A27BBA"/>
    <w:pPr>
      <w:keepNext/>
      <w:keepLines/>
      <w:spacing w:before="320" w:after="100"/>
      <w:outlineLvl w:val="0"/>
    </w:pPr>
    <w:rPr>
      <w:rFonts w:ascii="Arial" w:hAnsi="Arial"/>
      <w:b/>
      <w:caps/>
      <w:color w:val="589633"/>
      <w:sz w:val="32"/>
      <w:szCs w:val="40"/>
    </w:rPr>
  </w:style>
  <w:style w:type="paragraph" w:styleId="berschrift2">
    <w:name w:val="heading 2"/>
    <w:basedOn w:val="Standard"/>
    <w:next w:val="Standard"/>
    <w:uiPriority w:val="9"/>
    <w:semiHidden/>
    <w:unhideWhenUsed/>
    <w:rsid w:val="00B734EF"/>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rsid w:val="00B734EF"/>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rsid w:val="00B734EF"/>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rsid w:val="00B734EF"/>
    <w:pPr>
      <w:keepNext/>
      <w:keepLines/>
      <w:spacing w:before="240" w:after="80"/>
      <w:outlineLvl w:val="4"/>
    </w:pPr>
    <w:rPr>
      <w:color w:val="666666"/>
    </w:rPr>
  </w:style>
  <w:style w:type="paragraph" w:styleId="berschrift6">
    <w:name w:val="heading 6"/>
    <w:basedOn w:val="Standard"/>
    <w:next w:val="Standard"/>
    <w:uiPriority w:val="9"/>
    <w:semiHidden/>
    <w:unhideWhenUsed/>
    <w:qFormat/>
    <w:rsid w:val="00B734EF"/>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27BBA"/>
    <w:pPr>
      <w:keepNext/>
      <w:keepLines/>
      <w:spacing w:after="480"/>
    </w:pPr>
    <w:rPr>
      <w:rFonts w:ascii="Arial" w:hAnsi="Arial"/>
      <w:b/>
      <w:caps/>
      <w:noProof/>
      <w:sz w:val="44"/>
      <w:szCs w:val="52"/>
      <w:lang w:val="en-US"/>
    </w:rPr>
  </w:style>
  <w:style w:type="paragraph" w:styleId="Untertitel">
    <w:name w:val="Subtitle"/>
    <w:basedOn w:val="Standard"/>
    <w:next w:val="Standard"/>
    <w:uiPriority w:val="11"/>
    <w:rsid w:val="00B734EF"/>
    <w:pPr>
      <w:keepNext/>
      <w:keepLines/>
      <w:spacing w:after="320"/>
    </w:pPr>
    <w:rPr>
      <w:color w:val="666666"/>
      <w:sz w:val="30"/>
      <w:szCs w:val="30"/>
    </w:rPr>
  </w:style>
  <w:style w:type="paragraph" w:styleId="Kopfzeile">
    <w:name w:val="header"/>
    <w:basedOn w:val="Standard"/>
    <w:link w:val="KopfzeileZchn"/>
    <w:uiPriority w:val="99"/>
    <w:unhideWhenUsed/>
    <w:rsid w:val="002D5565"/>
    <w:pPr>
      <w:tabs>
        <w:tab w:val="center" w:pos="4320"/>
        <w:tab w:val="right" w:pos="8640"/>
      </w:tabs>
      <w:spacing w:line="240" w:lineRule="auto"/>
    </w:pPr>
  </w:style>
  <w:style w:type="character" w:customStyle="1" w:styleId="KopfzeileZchn">
    <w:name w:val="Kopfzeile Zchn"/>
    <w:basedOn w:val="Absatz-Standardschriftart"/>
    <w:link w:val="Kopfzeile"/>
    <w:uiPriority w:val="99"/>
    <w:rsid w:val="002D5565"/>
  </w:style>
  <w:style w:type="paragraph" w:styleId="Fuzeile">
    <w:name w:val="footer"/>
    <w:basedOn w:val="Standard"/>
    <w:link w:val="FuzeileZchn"/>
    <w:uiPriority w:val="99"/>
    <w:unhideWhenUsed/>
    <w:rsid w:val="002D5565"/>
    <w:pPr>
      <w:tabs>
        <w:tab w:val="center" w:pos="4320"/>
        <w:tab w:val="right" w:pos="8640"/>
      </w:tabs>
      <w:spacing w:line="240" w:lineRule="auto"/>
    </w:pPr>
  </w:style>
  <w:style w:type="character" w:customStyle="1" w:styleId="FuzeileZchn">
    <w:name w:val="Fußzeile Zchn"/>
    <w:basedOn w:val="Absatz-Standardschriftart"/>
    <w:link w:val="Fuzeile"/>
    <w:uiPriority w:val="99"/>
    <w:rsid w:val="002D5565"/>
  </w:style>
  <w:style w:type="paragraph" w:customStyle="1" w:styleId="Checkliste">
    <w:name w:val="Checkliste"/>
    <w:basedOn w:val="Standard"/>
    <w:qFormat/>
    <w:rsid w:val="00B11398"/>
    <w:pPr>
      <w:spacing w:line="216" w:lineRule="auto"/>
      <w:ind w:left="357" w:hanging="357"/>
    </w:pPr>
  </w:style>
  <w:style w:type="paragraph" w:customStyle="1" w:styleId="Aufzhlungszeichen21">
    <w:name w:val="Aufzählungszeichen 21"/>
    <w:basedOn w:val="Standard"/>
    <w:rsid w:val="0081053B"/>
    <w:pPr>
      <w:numPr>
        <w:numId w:val="2"/>
      </w:numPr>
    </w:pPr>
  </w:style>
  <w:style w:type="paragraph" w:styleId="Listenabsatz">
    <w:name w:val="List Paragraph"/>
    <w:basedOn w:val="Standard"/>
    <w:uiPriority w:val="34"/>
    <w:rsid w:val="0081053B"/>
    <w:pPr>
      <w:numPr>
        <w:numId w:val="3"/>
      </w:numPr>
      <w:ind w:left="720"/>
      <w:contextualSpacing/>
    </w:pPr>
  </w:style>
  <w:style w:type="paragraph" w:styleId="Sprechblasentext">
    <w:name w:val="Balloon Text"/>
    <w:basedOn w:val="Standard"/>
    <w:link w:val="SprechblasentextZchn"/>
    <w:semiHidden/>
    <w:unhideWhenUsed/>
    <w:rsid w:val="006C444D"/>
    <w:pPr>
      <w:spacing w:before="0" w:after="0" w:line="240" w:lineRule="auto"/>
    </w:pPr>
    <w:rPr>
      <w:rFonts w:ascii="Tahoma" w:hAnsi="Tahoma" w:cs="Tahoma"/>
      <w:sz w:val="16"/>
      <w:szCs w:val="16"/>
    </w:rPr>
  </w:style>
  <w:style w:type="character" w:customStyle="1" w:styleId="SprechblasentextZchn">
    <w:name w:val="Sprechblasentext Zchn"/>
    <w:link w:val="Sprechblasentext"/>
    <w:semiHidden/>
    <w:rsid w:val="006C444D"/>
    <w:rPr>
      <w:rFonts w:ascii="Tahoma" w:hAnsi="Tahoma" w:cs="Tahoma"/>
      <w:sz w:val="16"/>
      <w:szCs w:val="16"/>
    </w:rPr>
  </w:style>
  <w:style w:type="table" w:customStyle="1" w:styleId="TableNormal">
    <w:name w:val="Table Normal"/>
    <w:uiPriority w:val="2"/>
    <w:semiHidden/>
    <w:unhideWhenUsed/>
    <w:qFormat/>
    <w:rsid w:val="00811147"/>
    <w:pPr>
      <w:widowControl w:val="0"/>
      <w:autoSpaceDE w:val="0"/>
      <w:autoSpaceDN w:val="0"/>
    </w:pPr>
    <w:rPr>
      <w:rFonts w:ascii="Times New Roman" w:eastAsia="Times New Roman" w:hAnsi="Times New Roman" w:cs="Times New Roman"/>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811147"/>
    <w:pPr>
      <w:widowControl w:val="0"/>
      <w:autoSpaceDE w:val="0"/>
      <w:autoSpaceDN w:val="0"/>
      <w:spacing w:before="0" w:after="0" w:line="240" w:lineRule="auto"/>
    </w:pPr>
    <w:rPr>
      <w:rFonts w:ascii="Arial" w:hAnsi="Arial"/>
      <w:sz w:val="20"/>
      <w:szCs w:val="20"/>
      <w:lang w:eastAsia="de-DE" w:bidi="de-DE"/>
    </w:rPr>
  </w:style>
  <w:style w:type="character" w:customStyle="1" w:styleId="TextkrperZchn">
    <w:name w:val="Textkörper Zchn"/>
    <w:link w:val="Textkrper"/>
    <w:uiPriority w:val="1"/>
    <w:rsid w:val="00811147"/>
    <w:rPr>
      <w:sz w:val="20"/>
      <w:szCs w:val="20"/>
      <w:lang w:eastAsia="de-DE" w:bidi="de-DE"/>
    </w:rPr>
  </w:style>
  <w:style w:type="paragraph" w:customStyle="1" w:styleId="TableParagraph">
    <w:name w:val="Table Paragraph"/>
    <w:basedOn w:val="Standard"/>
    <w:uiPriority w:val="1"/>
    <w:qFormat/>
    <w:rsid w:val="00811147"/>
    <w:pPr>
      <w:widowControl w:val="0"/>
      <w:autoSpaceDE w:val="0"/>
      <w:autoSpaceDN w:val="0"/>
      <w:spacing w:before="0" w:after="0" w:line="240" w:lineRule="auto"/>
    </w:pPr>
    <w:rPr>
      <w:rFonts w:ascii="Arial" w:hAnsi="Arial"/>
      <w:lang w:eastAsia="de-DE" w:bidi="de-DE"/>
    </w:rPr>
  </w:style>
  <w:style w:type="character" w:customStyle="1" w:styleId="TitelZchn">
    <w:name w:val="Titel Zchn"/>
    <w:link w:val="Titel"/>
    <w:uiPriority w:val="10"/>
    <w:rsid w:val="00530A6E"/>
    <w:rPr>
      <w:b/>
      <w:caps/>
      <w:noProof/>
      <w:sz w:val="44"/>
      <w:szCs w:val="52"/>
      <w:lang w:val="en-US"/>
    </w:rPr>
  </w:style>
  <w:style w:type="paragraph" w:customStyle="1" w:styleId="HL">
    <w:name w:val="HL"/>
    <w:qFormat/>
    <w:rsid w:val="007C083D"/>
    <w:pPr>
      <w:spacing w:before="100" w:beforeAutospacing="1" w:after="240"/>
    </w:pPr>
    <w:rPr>
      <w:b/>
      <w:caps/>
      <w:color w:val="009FE4"/>
      <w:sz w:val="32"/>
      <w:szCs w:val="40"/>
      <w:lang w:eastAsia="en-US" w:bidi="de-DE"/>
    </w:rPr>
  </w:style>
  <w:style w:type="paragraph" w:customStyle="1" w:styleId="UTWGrund">
    <w:name w:val="UTW Grund"/>
    <w:basedOn w:val="Standard"/>
    <w:uiPriority w:val="99"/>
    <w:rsid w:val="00E87F66"/>
    <w:pPr>
      <w:autoSpaceDE w:val="0"/>
      <w:autoSpaceDN w:val="0"/>
      <w:adjustRightInd w:val="0"/>
      <w:spacing w:before="113" w:after="0" w:line="230" w:lineRule="atLeast"/>
      <w:jc w:val="both"/>
      <w:textAlignment w:val="center"/>
    </w:pPr>
    <w:rPr>
      <w:rFonts w:ascii="Calibri Light" w:eastAsiaTheme="minorHAnsi" w:hAnsi="Calibri Light" w:cs="Calibri Light"/>
      <w:color w:val="000000"/>
      <w:sz w:val="19"/>
      <w:szCs w:val="19"/>
    </w:rPr>
  </w:style>
  <w:style w:type="paragraph" w:customStyle="1" w:styleId="Vorspann">
    <w:name w:val="Vorspann"/>
    <w:qFormat/>
    <w:rsid w:val="007C083D"/>
    <w:pPr>
      <w:widowControl w:val="0"/>
      <w:autoSpaceDE w:val="0"/>
      <w:autoSpaceDN w:val="0"/>
      <w:spacing w:after="240"/>
    </w:pPr>
    <w:rPr>
      <w:rFonts w:ascii="Arial Narrow" w:eastAsiaTheme="minorHAnsi" w:hAnsi="Arial Narrow" w:cs="Calibri"/>
      <w:b/>
      <w:bCs/>
      <w:color w:val="000000"/>
      <w:spacing w:val="-2"/>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OM_Medien/OM/VNR/GSA/GSA%202022/GSO%20XX-2022/Vorlagen/Titel_Kategorie_Arbeitstyp.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7A65B-62E7-41D1-AD2B-A1B0DB68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977B4-CA4C-4D04-8724-67635B1F8B0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AF0A2BA-F515-4E77-BDE4-F4F8FD7AF5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Titel_Kategorie_Arbeitstyp.dotx</Template>
  <TotalTime>0</TotalTime>
  <Pages>1</Pages>
  <Words>179</Words>
  <Characters>1223</Characters>
  <Application>Microsoft Office Word</Application>
  <DocSecurity>0</DocSecurity>
  <Lines>31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2022-01-13T11:44:00Z</dcterms:created>
  <dcterms:modified xsi:type="dcterms:W3CDTF">2026-08-08T00:00:00Z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marmil@microsoft.com</vt:lpwstr>
  </property>
  <property fmtid="{D5CDD505-2E9C-101B-9397-08002B2CF9AE}" pid="5" name="MSIP_Label_f42aa342-8706-4288-bd11-ebb85995028c_SetDate">
    <vt:lpwstr>2018-06-29T15:45:29.3289129Z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0x010100DEEA25CC0A0AC24199CDC46C25B8B0BC</vt:lpwstr>
  </property>
</Properties>
</file>