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6D51AB9D" w:rsidR="00C53075" w:rsidRDefault="000631C0" w:rsidP="00044378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2E7583" w:rsidRPr="002E7583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Wenn die neuen Azubis kommen</w:t>
      </w:r>
    </w:p>
    <w:p w14:paraId="70382A6D" w14:textId="77777777" w:rsidR="00EA5FAA" w:rsidRDefault="00EA5FAA" w:rsidP="00EA5FAA"/>
    <w:p w14:paraId="0DCB41A9" w14:textId="6B4B4EED" w:rsidR="002E7583" w:rsidRDefault="002E7583" w:rsidP="002E7583">
      <w:pPr>
        <w:jc w:val="both"/>
        <w:rPr>
          <w:rFonts w:ascii="Arial" w:hAnsi="Arial" w:cs="Arial"/>
          <w:b/>
          <w:bCs/>
        </w:rPr>
      </w:pPr>
      <w:r w:rsidRPr="002E7583">
        <w:rPr>
          <w:rFonts w:ascii="Arial" w:hAnsi="Arial" w:cs="Arial"/>
          <w:b/>
          <w:bCs/>
        </w:rPr>
        <w:t>Landauf, landab strömen schon in wenigen Wochen wieder Hunderttausende neue Auszubildende in die Betriebe. Sie sind</w:t>
      </w:r>
      <w:r w:rsidRPr="002E7583">
        <w:rPr>
          <w:rFonts w:ascii="Arial" w:hAnsi="Arial" w:cs="Arial"/>
          <w:b/>
          <w:bCs/>
        </w:rPr>
        <w:t xml:space="preserve"> </w:t>
      </w:r>
      <w:r w:rsidRPr="002E7583">
        <w:rPr>
          <w:rFonts w:ascii="Arial" w:hAnsi="Arial" w:cs="Arial"/>
          <w:b/>
          <w:bCs/>
        </w:rPr>
        <w:t>nicht nur neu am Arbeitsplatz, sondern es fehlen ihnen auch die Kenntnisse und Erfahrungen über die Unfall- und sonstigen</w:t>
      </w:r>
      <w:r w:rsidRPr="002E7583">
        <w:rPr>
          <w:rFonts w:ascii="Arial" w:hAnsi="Arial" w:cs="Arial"/>
          <w:b/>
          <w:bCs/>
        </w:rPr>
        <w:t xml:space="preserve"> </w:t>
      </w:r>
      <w:r w:rsidRPr="002E7583">
        <w:rPr>
          <w:rFonts w:ascii="Arial" w:hAnsi="Arial" w:cs="Arial"/>
          <w:b/>
          <w:bCs/>
        </w:rPr>
        <w:t>Gesundheitsgefahren, die dort lauern. Ihr Risiko, einen Arbeitsunfall zu erleiden, ist darum wesentlich größer als für die</w:t>
      </w:r>
      <w:r w:rsidRPr="002E7583">
        <w:rPr>
          <w:rFonts w:ascii="Arial" w:hAnsi="Arial" w:cs="Arial"/>
          <w:b/>
          <w:bCs/>
        </w:rPr>
        <w:t xml:space="preserve"> </w:t>
      </w:r>
      <w:r w:rsidRPr="002E7583">
        <w:rPr>
          <w:rFonts w:ascii="Arial" w:hAnsi="Arial" w:cs="Arial"/>
          <w:b/>
          <w:bCs/>
        </w:rPr>
        <w:t>erfahreneren Kollegen. Prüfen Sie darum jetzt mit dieser Checkliste, ob in Ihrem Betrieb alles Nötige für den Gesundheitsschutz</w:t>
      </w:r>
      <w:r w:rsidRPr="002E7583">
        <w:rPr>
          <w:rFonts w:ascii="Arial" w:hAnsi="Arial" w:cs="Arial"/>
          <w:b/>
          <w:bCs/>
        </w:rPr>
        <w:t xml:space="preserve"> </w:t>
      </w:r>
      <w:r w:rsidRPr="002E7583">
        <w:rPr>
          <w:rFonts w:ascii="Arial" w:hAnsi="Arial" w:cs="Arial"/>
          <w:b/>
          <w:bCs/>
        </w:rPr>
        <w:t>der neuen Azubis getan ist oder ob Sie möglicherweise noch nachlegen müssen.</w:t>
      </w:r>
    </w:p>
    <w:p w14:paraId="68BE5F93" w14:textId="77777777" w:rsidR="002E7583" w:rsidRPr="002E7583" w:rsidRDefault="002E7583" w:rsidP="002E7583">
      <w:pPr>
        <w:rPr>
          <w:rFonts w:ascii="Arial" w:hAnsi="Arial" w:cs="Arial"/>
        </w:rPr>
      </w:pP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680"/>
        <w:gridCol w:w="709"/>
      </w:tblGrid>
      <w:tr w:rsidR="00EA5FAA" w:rsidRPr="00495639" w14:paraId="3529F08F" w14:textId="77777777" w:rsidTr="002E7583">
        <w:trPr>
          <w:trHeight w:val="227"/>
        </w:trPr>
        <w:tc>
          <w:tcPr>
            <w:tcW w:w="9322" w:type="dxa"/>
            <w:gridSpan w:val="4"/>
            <w:shd w:val="clear" w:color="auto" w:fill="00B0F0"/>
          </w:tcPr>
          <w:p w14:paraId="56772DEE" w14:textId="4137F40F" w:rsidR="00EA5FAA" w:rsidRPr="002E7583" w:rsidRDefault="00EA5FAA" w:rsidP="00EA5FAA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32"/>
                <w:lang w:eastAsia="de-DE"/>
              </w:rPr>
            </w:pPr>
            <w:r w:rsidRPr="002E7583">
              <w:rPr>
                <w:rFonts w:eastAsia="Times New Roman" w:cstheme="minorHAnsi"/>
                <w:b/>
                <w:sz w:val="28"/>
                <w:szCs w:val="32"/>
                <w:lang w:eastAsia="de-DE"/>
              </w:rPr>
              <w:t>Check</w:t>
            </w:r>
            <w:r w:rsidR="002E7583" w:rsidRPr="002E7583">
              <w:rPr>
                <w:rFonts w:eastAsia="Times New Roman" w:cstheme="minorHAnsi"/>
                <w:b/>
                <w:sz w:val="28"/>
                <w:szCs w:val="32"/>
                <w:lang w:eastAsia="de-DE"/>
              </w:rPr>
              <w:t xml:space="preserve">liste: </w:t>
            </w:r>
            <w:r w:rsidR="002E7583" w:rsidRPr="002E7583">
              <w:rPr>
                <w:rFonts w:eastAsia="Times New Roman" w:cstheme="minorHAnsi"/>
                <w:b/>
                <w:bCs/>
                <w:sz w:val="28"/>
                <w:szCs w:val="32"/>
                <w:lang w:eastAsia="de-DE"/>
              </w:rPr>
              <w:t>Ist der Gesundheitsschutz Ihrer Azubis gewährleistet</w:t>
            </w:r>
            <w:r w:rsidR="002E7583" w:rsidRPr="002E7583">
              <w:rPr>
                <w:rFonts w:eastAsia="Times New Roman" w:cstheme="minorHAnsi"/>
                <w:b/>
                <w:bCs/>
                <w:sz w:val="28"/>
                <w:szCs w:val="32"/>
                <w:lang w:eastAsia="de-DE"/>
              </w:rPr>
              <w:t>?</w:t>
            </w:r>
          </w:p>
        </w:tc>
      </w:tr>
      <w:tr w:rsidR="002E7583" w:rsidRPr="00495639" w14:paraId="756CFCE5" w14:textId="77777777" w:rsidTr="002E7583">
        <w:trPr>
          <w:trHeight w:val="227"/>
        </w:trPr>
        <w:tc>
          <w:tcPr>
            <w:tcW w:w="7933" w:type="dxa"/>
            <w:gridSpan w:val="2"/>
            <w:shd w:val="clear" w:color="auto" w:fill="0070C0"/>
          </w:tcPr>
          <w:p w14:paraId="4382B676" w14:textId="3F368FAC" w:rsidR="002E7583" w:rsidRPr="002E7583" w:rsidRDefault="002E7583" w:rsidP="002E7583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 w:val="28"/>
                <w:szCs w:val="32"/>
                <w:lang w:eastAsia="de-DE"/>
              </w:rPr>
            </w:pPr>
          </w:p>
        </w:tc>
        <w:tc>
          <w:tcPr>
            <w:tcW w:w="1389" w:type="dxa"/>
            <w:gridSpan w:val="2"/>
            <w:shd w:val="clear" w:color="auto" w:fill="0070C0"/>
          </w:tcPr>
          <w:p w14:paraId="12F25329" w14:textId="2B329A98" w:rsidR="002E7583" w:rsidRPr="002E7583" w:rsidRDefault="002E7583" w:rsidP="002E75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32"/>
                <w:lang w:eastAsia="de-DE"/>
              </w:rPr>
            </w:pPr>
            <w:r w:rsidRPr="002E7583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Antwort</w:t>
            </w:r>
          </w:p>
        </w:tc>
      </w:tr>
      <w:tr w:rsidR="007E0A2E" w:rsidRPr="00495639" w14:paraId="7413EF76" w14:textId="77777777" w:rsidTr="002E7583">
        <w:trPr>
          <w:trHeight w:val="227"/>
        </w:trPr>
        <w:tc>
          <w:tcPr>
            <w:tcW w:w="7933" w:type="dxa"/>
            <w:gridSpan w:val="2"/>
            <w:shd w:val="clear" w:color="auto" w:fill="0070C0"/>
          </w:tcPr>
          <w:p w14:paraId="29E829A3" w14:textId="77777777" w:rsidR="007E0A2E" w:rsidRDefault="007E0A2E" w:rsidP="007E0A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0070C0"/>
          </w:tcPr>
          <w:p w14:paraId="4A921666" w14:textId="476D8294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61722C22" w14:textId="4F374A25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2E7583" w:rsidRPr="00495639" w14:paraId="7996C589" w14:textId="77777777" w:rsidTr="002E7583">
        <w:trPr>
          <w:trHeight w:val="227"/>
        </w:trPr>
        <w:tc>
          <w:tcPr>
            <w:tcW w:w="9322" w:type="dxa"/>
            <w:gridSpan w:val="4"/>
            <w:shd w:val="clear" w:color="auto" w:fill="00B0F0"/>
          </w:tcPr>
          <w:p w14:paraId="6FF3DDF4" w14:textId="3375572E" w:rsidR="002E7583" w:rsidRPr="002E7583" w:rsidRDefault="002E7583" w:rsidP="002E758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2E7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Organisatorische Anforderungen</w:t>
            </w:r>
          </w:p>
        </w:tc>
      </w:tr>
      <w:tr w:rsidR="007E0A2E" w:rsidRPr="00B615E3" w14:paraId="77E6B11B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0F242B65" w14:textId="5B814393" w:rsidR="007E0A2E" w:rsidRPr="00546305" w:rsidRDefault="002E7583" w:rsidP="002E7583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Liegt für jeden neuen Azubi eine gesetzlich vorgeschriebene Bescheinigung über die Erstuntersuchung vor und ist sie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nicht älter als 14 Monate (§ 32 Jugendarbeitsschutzgesetz – </w:t>
            </w:r>
            <w:proofErr w:type="spellStart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JArbSchG</w:t>
            </w:r>
            <w:proofErr w:type="spellEnd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)?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9A18C3E" w14:textId="1B9465F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061E0136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7A02DC1E" w:rsidR="007E0A2E" w:rsidRPr="00546305" w:rsidRDefault="002E7583" w:rsidP="00EA5FA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Falls nicht, haben Sie sie angefordert?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9C1E125" w14:textId="4ADDA513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446D157F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440D65B6" w:rsidR="007E0A2E" w:rsidRPr="00546305" w:rsidRDefault="002E7583" w:rsidP="002E7583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Falls darin Arbeiten vermerkt sind, die der Azubi aus medizinischer Sicht nicht ausführen darf: Berücksichtigt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Ausbilder/Vorgesetzte dies bei der Arbeitszuweisung?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0385D3B0" w14:textId="47CA9C9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512C654E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7371" w:type="dxa"/>
            <w:shd w:val="clear" w:color="auto" w:fill="auto"/>
          </w:tcPr>
          <w:p w14:paraId="0D96FF1C" w14:textId="5560CC02" w:rsidR="007E0A2E" w:rsidRPr="00546305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Sind Ausbilder und Vorgesetzte über die für die Azubis geltenden besonderen Arbeitsschutzvorschriften informiert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(z. B. zu gefährlichen Arbeiten, Arbeitszeit- und Pausenregelungen für Jugendliche, Freistellung für Berufsschule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Prüfungsvorbereitung)?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4C59921" w14:textId="083404A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6E2E0017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2C6CDE1B" w14:textId="327E6362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Ist sichergestellt, dass der Azubi nicht für gefährliche Arbeiten eingeplant wird, die er aufgrund des </w:t>
            </w:r>
            <w:proofErr w:type="spellStart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JArbSchG</w:t>
            </w:r>
            <w:proofErr w:type="spellEnd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 nicht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ausführen darf?</w:t>
            </w:r>
          </w:p>
          <w:p w14:paraId="0B46C0A8" w14:textId="1529F8D5" w:rsidR="007E0A2E" w:rsidRPr="00546305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Hinweis: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 Nach § 22 </w:t>
            </w:r>
            <w:proofErr w:type="spellStart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JArbSchG</w:t>
            </w:r>
            <w:proofErr w:type="spellEnd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 sind das z. B. Schweißarbeiten, Arbeiten im Freien bei extremen Temperaturen, Akkordarbeiten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u. a. m., es sei denn, die Arbeiten sind zur Erreichung des Ausbildungsziels nötig und ein Fachkundiger beaufsichtigt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den Azubi dabei.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459B02B" w14:textId="6C04A45A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14AA3FCC" w14:textId="77777777" w:rsidTr="002E7583">
        <w:trPr>
          <w:trHeight w:val="227"/>
        </w:trPr>
        <w:tc>
          <w:tcPr>
            <w:tcW w:w="9322" w:type="dxa"/>
            <w:gridSpan w:val="4"/>
            <w:shd w:val="clear" w:color="auto" w:fill="00B0F0"/>
          </w:tcPr>
          <w:p w14:paraId="74F5CC44" w14:textId="2C58C874" w:rsidR="002E7583" w:rsidRPr="00546305" w:rsidRDefault="002E7583" w:rsidP="002E758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E7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Gefährdungsbeurteilung, Arbeitszeiten, PSA</w:t>
            </w:r>
          </w:p>
        </w:tc>
      </w:tr>
      <w:tr w:rsidR="00911DAD" w:rsidRPr="00B615E3" w14:paraId="27A4FCD1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EC6A651" w14:textId="103ABB47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55E758FA" w14:textId="306A43FB" w:rsidR="00911DAD" w:rsidRPr="00911DAD" w:rsidRDefault="002E7583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Haben Sie alle Gefährdungsbeurteilungen im Hinblick auf die Tätigkeiten der Azubis aktualisiert?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74D49DC" w14:textId="3E531784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174AFF" w14:textId="14B9F933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709CD0CD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717762CC" w14:textId="0B22DA29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0C162592" w14:textId="57D6548F" w:rsidR="00911DAD" w:rsidRPr="00911DAD" w:rsidRDefault="002E7583" w:rsidP="00EA5FA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Stehen die betriebsüblichen Arbeitszeiten mit dem </w:t>
            </w:r>
            <w:proofErr w:type="spellStart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JArbSchG</w:t>
            </w:r>
            <w:proofErr w:type="spellEnd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 im Einklang?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48AC1673" w14:textId="76FCD0B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E60D67" w14:textId="5BE09C21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03E9CEFB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162FA644" w14:textId="5DBFBFC2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3D0A297D" w14:textId="69EACD65" w:rsidR="00911DAD" w:rsidRPr="00911DAD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sichergestellt, dass die Ruhepausen für Jugendliche (d. h. 15 – 17-Jährige) eingehalten werden? (Anm.: 30 Minuten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 xml:space="preserve">bei einer Arbeitszeit von mehr als 4,5 bis zu 6 Stunden, 60 Minuten bei einer Arbeitszeit von mehr als 6 Stunden – §11 </w:t>
            </w:r>
            <w:proofErr w:type="spellStart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JArbSchG</w:t>
            </w:r>
            <w:proofErr w:type="spellEnd"/>
            <w:r w:rsidRPr="002E7583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49E66F62" w14:textId="41097183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4BEDAD" w14:textId="2254798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166DC15E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36C5A859" w14:textId="4B5555DC" w:rsidR="00F300F8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14:paraId="57D8254A" w14:textId="2CFFE886" w:rsidR="00F300F8" w:rsidRPr="00F300F8" w:rsidRDefault="002E7583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Wenn nicht, müssen für den Jugendlichen/den Azubi Sonderregelungen getroffen werden?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1A1B6240" w14:textId="31A93710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94E6FA" w14:textId="43B239AD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FF62168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1B711A3F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7396610" w14:textId="383D0664" w:rsidR="00F300F8" w:rsidRPr="00546305" w:rsidRDefault="002E7583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Haben Sie ermittelt, ob und welche persönlichen Schutzausrüstungen die Azubis bei ihrer Arbeit benutzen müssen?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00D5A64" w14:textId="1CD57151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1A68C033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11FA1598" w14:textId="141ED467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421B1986" w14:textId="7E217F8D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dafür gesorgt, dass sie in ausreichender Anzahl und in den richtigen Größen vorhanden sind?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4AEF117" w14:textId="75885A11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63B6CD" w14:textId="0AF42BF3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174E681A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4CD1574F" w14:textId="72E1A0C5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12.</w:t>
            </w:r>
          </w:p>
        </w:tc>
        <w:tc>
          <w:tcPr>
            <w:tcW w:w="7371" w:type="dxa"/>
            <w:shd w:val="clear" w:color="auto" w:fill="auto"/>
          </w:tcPr>
          <w:p w14:paraId="160F40C0" w14:textId="3B2104D3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festgelegt, wer die vorgeschriebene Erstunterweisung durchführt?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233D16D" w14:textId="32BDCF6F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F62DF7" w14:textId="36CBB216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3A9253DD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7A1E7353" w14:textId="4FAA5383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7D3B2299" w14:textId="696C1848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sichergestellt, dass diese vor der Arbeitsaufnahme erfolgt?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0AB33B4" w14:textId="3F7BCAE3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EB5E6D" w14:textId="0B233897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6914C661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1F4FD0A9" w14:textId="62E6608D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14:paraId="54049CF0" w14:textId="68D1A72A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festgelegt, wer sich um die Organisation und Durchführung der vorgeschriebenen halbjährlichen Folgeunterweisungen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(§ 29 JArbSchG) kümmert?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50059035" w14:textId="613EAF54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7A261D" w14:textId="3CD90561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5CE2AD71" w14:textId="77777777" w:rsidTr="002E7583">
        <w:trPr>
          <w:trHeight w:val="227"/>
        </w:trPr>
        <w:tc>
          <w:tcPr>
            <w:tcW w:w="9322" w:type="dxa"/>
            <w:gridSpan w:val="4"/>
            <w:shd w:val="clear" w:color="auto" w:fill="00B0F0"/>
          </w:tcPr>
          <w:p w14:paraId="33EB171E" w14:textId="0CC54BAF" w:rsidR="002E7583" w:rsidRPr="00546305" w:rsidRDefault="002E7583" w:rsidP="002E758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E7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Ansprechpartner, Betreuung und Motivation</w:t>
            </w:r>
          </w:p>
        </w:tc>
      </w:tr>
      <w:tr w:rsidR="002E7583" w:rsidRPr="00B615E3" w14:paraId="16D6F506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46C17351" w14:textId="00F8F268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0671D19B" w14:textId="60597FC5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sichergestellt, dass der Arbeitsplatz bei Arbeitsantritt eingerichtet ist?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5782DF5B" w14:textId="6CB0283C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BF7ACD" w14:textId="3D04895F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2E7583" w:rsidRPr="00B615E3" w14:paraId="11C41C7F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16C5B5A" w14:textId="0296D65B" w:rsidR="002E7583" w:rsidRDefault="002E7583" w:rsidP="002E7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14F9763F" w14:textId="50BF93D9" w:rsidR="002E7583" w:rsidRPr="002E7583" w:rsidRDefault="002E7583" w:rsidP="002E758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festgelegt, wer die Azubis am ersten Arbeitstag begrüßt, ihnen wichtige Ansprechpartner (z. B. den Sicherheitsbeauftragten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und die Ersthelfer) vorstellt und mit ihnen ggf. einen Betriebsrundgang macht?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413A0D9A" w14:textId="7216D9D9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8A80E" w14:textId="71B05FF3" w:rsidR="002E7583" w:rsidRPr="00546305" w:rsidRDefault="002E7583" w:rsidP="002E7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1913" w:rsidRPr="00B615E3" w14:paraId="4FBE4D2E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2FBD3BDF" w14:textId="18DE4D2E" w:rsidR="007E1913" w:rsidRDefault="007E1913" w:rsidP="007E191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09AEA17F" w14:textId="6406B484" w:rsidR="007E1913" w:rsidRPr="002E7583" w:rsidRDefault="007E1913" w:rsidP="007E191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2E7583">
              <w:rPr>
                <w:rFonts w:ascii="Arial" w:eastAsiaTheme="minorHAnsi" w:hAnsi="Arial" w:cs="Arial"/>
                <w:sz w:val="24"/>
                <w:szCs w:val="24"/>
              </w:rPr>
              <w:t>Ist ein „Pate“ für die Azubis bestimmt und werden sie mit diesem bekannt gemacht?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0B76438E" w14:textId="6D578F12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0A5DD3" w14:textId="5318A84A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1913" w:rsidRPr="00B615E3" w14:paraId="62BC1701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D3D7307" w14:textId="65EAD62C" w:rsidR="007E1913" w:rsidRDefault="007E1913" w:rsidP="007E191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6972C475" w14:textId="4421898A" w:rsidR="007E1913" w:rsidRPr="002E7583" w:rsidRDefault="007E1913" w:rsidP="007E191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Werden die Lernenden ermutigt, bei Unklarheiten Fragen zu stellen?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2E7B283" w14:textId="73FCF75F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B84F04" w14:textId="4AAAE535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1913" w:rsidRPr="00B615E3" w14:paraId="180B9E51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52272B86" w14:textId="475C3DAD" w:rsidR="007E1913" w:rsidRDefault="007E1913" w:rsidP="007E191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43BD9610" w14:textId="2C3EE038" w:rsidR="007E1913" w:rsidRPr="002E7583" w:rsidRDefault="007E1913" w:rsidP="007E191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Sind Vorgesetzte und Kollegen angewiesen und sensibilisiert, sich in Arbeitsschutzangelegenheiten vorbildlich zu verhalten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und alle Fragen der Azubis in dieser Hinsicht ernst zu nehmen und verständlich zu beantworten?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5B32AA3E" w14:textId="1927F919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BA02D6" w14:textId="2D8BFB91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1913" w:rsidRPr="00B615E3" w14:paraId="45F1F2C4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636B3909" w14:textId="2D591CBD" w:rsidR="007E1913" w:rsidRDefault="007E1913" w:rsidP="007E191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2377F36D" w14:textId="67655595" w:rsidR="007E1913" w:rsidRPr="002E7583" w:rsidRDefault="007E1913" w:rsidP="007E191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Wird den Azubis bekannt gemacht, wo die aushangpflichtigen Gesetze (z. B. Jugendarbeitsschutzgesetz, Arbeitszeitgesetz,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Unfallverhütungsvorschriften usw.) eingesehen werden können?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4BC25851" w14:textId="6E3EA817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C2EC58" w14:textId="74C35FF5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1913" w:rsidRPr="00B615E3" w14:paraId="7BB604B5" w14:textId="77777777" w:rsidTr="002E7583">
        <w:trPr>
          <w:trHeight w:val="227"/>
        </w:trPr>
        <w:tc>
          <w:tcPr>
            <w:tcW w:w="562" w:type="dxa"/>
            <w:shd w:val="clear" w:color="auto" w:fill="auto"/>
          </w:tcPr>
          <w:p w14:paraId="400094CE" w14:textId="350A8DD2" w:rsidR="007E1913" w:rsidRDefault="007E1913" w:rsidP="007E191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21. </w:t>
            </w:r>
          </w:p>
        </w:tc>
        <w:tc>
          <w:tcPr>
            <w:tcW w:w="7371" w:type="dxa"/>
            <w:shd w:val="clear" w:color="auto" w:fill="auto"/>
          </w:tcPr>
          <w:p w14:paraId="7159892F" w14:textId="4652F075" w:rsidR="007E1913" w:rsidRPr="002E7583" w:rsidRDefault="007E1913" w:rsidP="007E191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Ist sichergestellt, dass den Azubis nur Arbeitsaufträge erteilt werden, die ihrem Ausbildungsstand und ihren Fähigkeiten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E1913">
              <w:rPr>
                <w:rFonts w:ascii="Arial" w:eastAsiaTheme="minorHAnsi" w:hAnsi="Arial" w:cs="Arial"/>
                <w:sz w:val="24"/>
                <w:szCs w:val="24"/>
              </w:rPr>
              <w:t>entsprechen?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12F0D4ED" w14:textId="06451F89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253D86" w14:textId="24D7830B" w:rsidR="007E1913" w:rsidRPr="00546305" w:rsidRDefault="007E1913" w:rsidP="007E19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 w:rsidSect="002E7583">
      <w:headerReference w:type="default" r:id="rId8"/>
      <w:footerReference w:type="default" r:id="rId9"/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9DC54" w14:textId="77777777" w:rsidR="00944F93" w:rsidRDefault="00944F93" w:rsidP="0024604F">
      <w:r>
        <w:separator/>
      </w:r>
    </w:p>
  </w:endnote>
  <w:endnote w:type="continuationSeparator" w:id="0">
    <w:p w14:paraId="3D0C71DC" w14:textId="77777777" w:rsidR="00944F93" w:rsidRDefault="00944F93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08724C4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EA5FAA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7E1913" w:rsidRPr="007E1913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FE64" w14:textId="77777777" w:rsidR="00944F93" w:rsidRDefault="00944F93" w:rsidP="0024604F">
      <w:r>
        <w:separator/>
      </w:r>
    </w:p>
  </w:footnote>
  <w:footnote w:type="continuationSeparator" w:id="0">
    <w:p w14:paraId="7BD8B087" w14:textId="77777777" w:rsidR="00944F93" w:rsidRDefault="00944F93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AD92F9F">
          <wp:simplePos x="0" y="0"/>
          <wp:positionH relativeFrom="margin">
            <wp:posOffset>3810</wp:posOffset>
          </wp:positionH>
          <wp:positionV relativeFrom="paragraph">
            <wp:posOffset>-8255</wp:posOffset>
          </wp:positionV>
          <wp:extent cx="2298700" cy="569595"/>
          <wp:effectExtent l="0" t="0" r="6350" b="1905"/>
          <wp:wrapThrough wrapText="bothSides">
            <wp:wrapPolygon edited="0">
              <wp:start x="537" y="0"/>
              <wp:lineTo x="0" y="2167"/>
              <wp:lineTo x="0" y="9391"/>
              <wp:lineTo x="179" y="15171"/>
              <wp:lineTo x="537" y="20950"/>
              <wp:lineTo x="895" y="20950"/>
              <wp:lineTo x="2864" y="20950"/>
              <wp:lineTo x="21481" y="18783"/>
              <wp:lineTo x="21481" y="2167"/>
              <wp:lineTo x="2506" y="0"/>
              <wp:lineTo x="537" y="0"/>
            </wp:wrapPolygon>
          </wp:wrapThrough>
          <wp:docPr id="1129935789" name="Grafik 1129935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27157919">
    <w:abstractNumId w:val="10"/>
  </w:num>
  <w:num w:numId="2" w16cid:durableId="921377550">
    <w:abstractNumId w:val="7"/>
  </w:num>
  <w:num w:numId="3" w16cid:durableId="331105676">
    <w:abstractNumId w:val="8"/>
  </w:num>
  <w:num w:numId="4" w16cid:durableId="1110511507">
    <w:abstractNumId w:val="4"/>
  </w:num>
  <w:num w:numId="5" w16cid:durableId="630287714">
    <w:abstractNumId w:val="1"/>
  </w:num>
  <w:num w:numId="6" w16cid:durableId="1724714802">
    <w:abstractNumId w:val="2"/>
  </w:num>
  <w:num w:numId="7" w16cid:durableId="430518405">
    <w:abstractNumId w:val="0"/>
  </w:num>
  <w:num w:numId="8" w16cid:durableId="781414334">
    <w:abstractNumId w:val="3"/>
  </w:num>
  <w:num w:numId="9" w16cid:durableId="1601908258">
    <w:abstractNumId w:val="5"/>
  </w:num>
  <w:num w:numId="10" w16cid:durableId="506407250">
    <w:abstractNumId w:val="9"/>
  </w:num>
  <w:num w:numId="11" w16cid:durableId="91647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44378"/>
    <w:rsid w:val="000631C0"/>
    <w:rsid w:val="000845BC"/>
    <w:rsid w:val="000E6E63"/>
    <w:rsid w:val="001158F6"/>
    <w:rsid w:val="001217BB"/>
    <w:rsid w:val="001321AB"/>
    <w:rsid w:val="001815DA"/>
    <w:rsid w:val="0018610F"/>
    <w:rsid w:val="001A4AD3"/>
    <w:rsid w:val="001B0888"/>
    <w:rsid w:val="001D31B5"/>
    <w:rsid w:val="001D7030"/>
    <w:rsid w:val="001E3A69"/>
    <w:rsid w:val="001E6365"/>
    <w:rsid w:val="00221FB4"/>
    <w:rsid w:val="00243514"/>
    <w:rsid w:val="0024604F"/>
    <w:rsid w:val="002A6F10"/>
    <w:rsid w:val="002B078F"/>
    <w:rsid w:val="002E7583"/>
    <w:rsid w:val="002F24A5"/>
    <w:rsid w:val="003237E8"/>
    <w:rsid w:val="0032735C"/>
    <w:rsid w:val="00357E28"/>
    <w:rsid w:val="0037585C"/>
    <w:rsid w:val="003860A5"/>
    <w:rsid w:val="00396ACE"/>
    <w:rsid w:val="003C31F8"/>
    <w:rsid w:val="003C4BF3"/>
    <w:rsid w:val="003D0E5C"/>
    <w:rsid w:val="003F737C"/>
    <w:rsid w:val="0040395C"/>
    <w:rsid w:val="00415B40"/>
    <w:rsid w:val="00433C88"/>
    <w:rsid w:val="00450D24"/>
    <w:rsid w:val="004533C6"/>
    <w:rsid w:val="004608C0"/>
    <w:rsid w:val="004B27EB"/>
    <w:rsid w:val="004B3DE3"/>
    <w:rsid w:val="00546305"/>
    <w:rsid w:val="005B5A28"/>
    <w:rsid w:val="005C0A9E"/>
    <w:rsid w:val="0063142E"/>
    <w:rsid w:val="00634FF1"/>
    <w:rsid w:val="00703947"/>
    <w:rsid w:val="00705F5E"/>
    <w:rsid w:val="0076766C"/>
    <w:rsid w:val="007B7114"/>
    <w:rsid w:val="007E0A2E"/>
    <w:rsid w:val="007E1048"/>
    <w:rsid w:val="007E1913"/>
    <w:rsid w:val="00821B51"/>
    <w:rsid w:val="00844F44"/>
    <w:rsid w:val="008A13F6"/>
    <w:rsid w:val="008B6952"/>
    <w:rsid w:val="008C71F4"/>
    <w:rsid w:val="008E4191"/>
    <w:rsid w:val="00911DAD"/>
    <w:rsid w:val="00944F93"/>
    <w:rsid w:val="00947792"/>
    <w:rsid w:val="00967C29"/>
    <w:rsid w:val="0097281A"/>
    <w:rsid w:val="00973528"/>
    <w:rsid w:val="009D1D5A"/>
    <w:rsid w:val="009E66C3"/>
    <w:rsid w:val="009F2539"/>
    <w:rsid w:val="00A64FD6"/>
    <w:rsid w:val="00A755C8"/>
    <w:rsid w:val="00AE4AF9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1120"/>
    <w:rsid w:val="00E0478A"/>
    <w:rsid w:val="00E24C03"/>
    <w:rsid w:val="00E32339"/>
    <w:rsid w:val="00E45CBC"/>
    <w:rsid w:val="00E60D79"/>
    <w:rsid w:val="00E97B66"/>
    <w:rsid w:val="00EA5FAA"/>
    <w:rsid w:val="00EB19A2"/>
    <w:rsid w:val="00ED2180"/>
    <w:rsid w:val="00F00668"/>
    <w:rsid w:val="00F300F8"/>
    <w:rsid w:val="00F55BD0"/>
    <w:rsid w:val="00F80CFD"/>
    <w:rsid w:val="00FE4001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2026-07-22T07:41:00Z</dcterms:created>
  <dcterms:modified xsi:type="dcterms:W3CDTF">2026-07-22T07:53:00Z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