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9FF09" w14:textId="5098332D" w:rsidR="00530A6E" w:rsidRPr="00B11398" w:rsidRDefault="003413B4" w:rsidP="00274659">
      <w:pPr>
        <w:pStyle w:val="Titel"/>
        <w:tabs>
          <w:tab w:val="left" w:pos="7020"/>
        </w:tabs>
        <w:spacing w:before="240" w:after="240"/>
        <w:rPr>
          <w:lang w:val="de-DE"/>
        </w:rPr>
      </w:pPr>
      <w:r w:rsidRPr="003413B4">
        <w:rPr>
          <w:color w:val="4A4A4B"/>
          <w:lang w:val="de-DE" w:bidi="de-DE"/>
        </w:rPr>
        <w:t>Sicherheit an der Tankstelle – neue Vorschriften und wachsende Verantwortung</w:t>
      </w:r>
      <w:r w:rsidR="00530A6E">
        <w:rPr>
          <w:lang w:val="de-DE" w:bidi="de-DE"/>
        </w:rPr>
        <w:tab/>
      </w:r>
    </w:p>
    <w:p w14:paraId="409E20DF" w14:textId="7C04AE7F" w:rsidR="00E87F66" w:rsidRDefault="003413B4" w:rsidP="003413B4">
      <w:pPr>
        <w:pStyle w:val="Vorspann"/>
      </w:pPr>
      <w:bookmarkStart w:id="0" w:name="_q8b6blsj00hl" w:colFirst="0" w:colLast="0"/>
      <w:bookmarkEnd w:id="0"/>
      <w:r w:rsidRPr="003413B4">
        <w:t>Tankstellen stehen heute an einem sicherheitstechnischen Wendepunkt, weil Routinen nicht mehr schützen und Führung deshalb neu gefordert ist. Neue Energieträger, eine leistungsstarke Ladeinfrastruktur, digitale Systeme und zunehmende Personalengpässe verändern den Arbeitsalltag grundlegend. Gleichzeitig steigen die gesetzlichen Anforderungen deutlich. Dieser Beitrag zeigt, warum die Sicherheit an Tankstellen nicht mehr aus der Erfahrung heraus gewährleistet werden kann und weshalb Führungskräfte heute stärker gefordert sind als je zuvor.</w:t>
      </w:r>
      <w:r w:rsidR="00530A6E" w:rsidRPr="00B11398">
        <w:tab/>
      </w:r>
    </w:p>
    <w:p w14:paraId="7775002C" w14:textId="77777777" w:rsidR="003413B4" w:rsidRPr="003413B4" w:rsidRDefault="003413B4" w:rsidP="003413B4">
      <w:pPr>
        <w:pStyle w:val="SubHLGrundtexte"/>
        <w:spacing w:before="142"/>
        <w:rPr>
          <w:rStyle w:val="bold"/>
          <w:rFonts w:ascii="Arial" w:hAnsi="Arial" w:cs="Arial"/>
        </w:rPr>
      </w:pPr>
      <w:r w:rsidRPr="003413B4">
        <w:rPr>
          <w:rStyle w:val="bold"/>
          <w:rFonts w:ascii="Arial" w:hAnsi="Arial" w:cs="Arial"/>
        </w:rPr>
        <w:t>Kreuzworträtsel</w:t>
      </w:r>
    </w:p>
    <w:p w14:paraId="310A032A" w14:textId="77777777" w:rsidR="00420582" w:rsidRDefault="00420582" w:rsidP="003413B4">
      <w:pPr>
        <w:pStyle w:val="GSATabellenGrundTabellen"/>
        <w:tabs>
          <w:tab w:val="clear" w:pos="280"/>
          <w:tab w:val="clear" w:pos="480"/>
          <w:tab w:val="right" w:pos="284"/>
          <w:tab w:val="left" w:pos="426"/>
        </w:tabs>
        <w:spacing w:before="57"/>
        <w:rPr>
          <w:rFonts w:ascii="Arial" w:hAnsi="Arial" w:cs="Arial"/>
        </w:rPr>
        <w:sectPr w:rsidR="00420582" w:rsidSect="00F01073">
          <w:headerReference w:type="even" r:id="rId10"/>
          <w:headerReference w:type="default" r:id="rId11"/>
          <w:footerReference w:type="even" r:id="rId12"/>
          <w:footerReference w:type="default" r:id="rId13"/>
          <w:headerReference w:type="first" r:id="rId14"/>
          <w:footerReference w:type="first" r:id="rId15"/>
          <w:pgSz w:w="11906" w:h="16838" w:code="9"/>
          <w:pgMar w:top="1613" w:right="1417" w:bottom="1134" w:left="1417" w:header="0" w:footer="504" w:gutter="0"/>
          <w:pgNumType w:start="1"/>
          <w:cols w:space="720"/>
          <w:docGrid w:linePitch="299"/>
        </w:sectPr>
      </w:pPr>
    </w:p>
    <w:p w14:paraId="5E949F01" w14:textId="3BB1B407" w:rsidR="003413B4" w:rsidRPr="00420582" w:rsidRDefault="003413B4" w:rsidP="00420582">
      <w:pPr>
        <w:pStyle w:val="GSATabellenGrundTabellen"/>
        <w:tabs>
          <w:tab w:val="clear" w:pos="280"/>
          <w:tab w:val="clear" w:pos="480"/>
          <w:tab w:val="right" w:pos="284"/>
          <w:tab w:val="left" w:pos="426"/>
        </w:tabs>
        <w:spacing w:before="57"/>
        <w:ind w:left="426" w:hanging="426"/>
        <w:rPr>
          <w:rFonts w:ascii="Arial" w:hAnsi="Arial" w:cs="Arial"/>
          <w:sz w:val="16"/>
          <w:szCs w:val="16"/>
        </w:rPr>
      </w:pPr>
      <w:r w:rsidRPr="00420582">
        <w:rPr>
          <w:rFonts w:ascii="Arial" w:hAnsi="Arial" w:cs="Arial"/>
          <w:sz w:val="16"/>
          <w:szCs w:val="16"/>
        </w:rPr>
        <w:tab/>
      </w:r>
      <w:r w:rsidRPr="00420582">
        <w:rPr>
          <w:rFonts w:ascii="Arial" w:hAnsi="Arial" w:cs="Arial"/>
          <w:sz w:val="16"/>
          <w:szCs w:val="16"/>
        </w:rPr>
        <w:t>1:</w:t>
      </w:r>
      <w:r w:rsidRPr="00420582">
        <w:rPr>
          <w:rFonts w:ascii="Arial" w:hAnsi="Arial" w:cs="Arial"/>
          <w:sz w:val="16"/>
          <w:szCs w:val="16"/>
        </w:rPr>
        <w:tab/>
        <w:t>Plan zur sicheren Rettung von Personen</w:t>
      </w:r>
    </w:p>
    <w:p w14:paraId="06A4CF58" w14:textId="2B543DB8" w:rsidR="003413B4" w:rsidRPr="00420582" w:rsidRDefault="003413B4" w:rsidP="00420582">
      <w:pPr>
        <w:pStyle w:val="GSATabellenGrundTabellen"/>
        <w:tabs>
          <w:tab w:val="clear" w:pos="280"/>
          <w:tab w:val="clear" w:pos="480"/>
          <w:tab w:val="right" w:pos="284"/>
          <w:tab w:val="left" w:pos="426"/>
        </w:tabs>
        <w:spacing w:before="0"/>
        <w:ind w:left="426" w:hanging="426"/>
        <w:rPr>
          <w:rFonts w:ascii="Arial" w:hAnsi="Arial" w:cs="Arial"/>
          <w:sz w:val="16"/>
          <w:szCs w:val="16"/>
        </w:rPr>
      </w:pPr>
      <w:r w:rsidRPr="00420582">
        <w:rPr>
          <w:rFonts w:ascii="Arial" w:hAnsi="Arial" w:cs="Arial"/>
          <w:sz w:val="16"/>
          <w:szCs w:val="16"/>
        </w:rPr>
        <w:tab/>
      </w:r>
      <w:r w:rsidRPr="00420582">
        <w:rPr>
          <w:rFonts w:ascii="Arial" w:hAnsi="Arial" w:cs="Arial"/>
          <w:sz w:val="16"/>
          <w:szCs w:val="16"/>
        </w:rPr>
        <w:t>2:</w:t>
      </w:r>
      <w:r w:rsidRPr="00420582">
        <w:rPr>
          <w:rFonts w:ascii="Arial" w:hAnsi="Arial" w:cs="Arial"/>
          <w:sz w:val="16"/>
          <w:szCs w:val="16"/>
        </w:rPr>
        <w:tab/>
        <w:t>Chemische Reaktion zur Entschärfung von Säuren/Laugen</w:t>
      </w:r>
    </w:p>
    <w:p w14:paraId="7BB31E9C" w14:textId="59D09921" w:rsidR="003413B4" w:rsidRPr="00420582" w:rsidRDefault="003413B4" w:rsidP="00420582">
      <w:pPr>
        <w:pStyle w:val="GSATabellenGrundTabellen"/>
        <w:tabs>
          <w:tab w:val="clear" w:pos="280"/>
          <w:tab w:val="clear" w:pos="480"/>
          <w:tab w:val="right" w:pos="284"/>
          <w:tab w:val="left" w:pos="426"/>
        </w:tabs>
        <w:spacing w:before="0"/>
        <w:ind w:left="426" w:hanging="426"/>
        <w:rPr>
          <w:rFonts w:ascii="Arial" w:hAnsi="Arial" w:cs="Arial"/>
          <w:sz w:val="16"/>
          <w:szCs w:val="16"/>
        </w:rPr>
      </w:pPr>
      <w:r w:rsidRPr="00420582">
        <w:rPr>
          <w:rFonts w:ascii="Arial" w:hAnsi="Arial" w:cs="Arial"/>
          <w:sz w:val="16"/>
          <w:szCs w:val="16"/>
        </w:rPr>
        <w:tab/>
      </w:r>
      <w:r w:rsidRPr="00420582">
        <w:rPr>
          <w:rFonts w:ascii="Arial" w:hAnsi="Arial" w:cs="Arial"/>
          <w:sz w:val="16"/>
          <w:szCs w:val="16"/>
        </w:rPr>
        <w:t>3:</w:t>
      </w:r>
      <w:r w:rsidRPr="00420582">
        <w:rPr>
          <w:rFonts w:ascii="Arial" w:hAnsi="Arial" w:cs="Arial"/>
          <w:sz w:val="16"/>
          <w:szCs w:val="16"/>
        </w:rPr>
        <w:tab/>
        <w:t>Genehmigungsablauf vor Arbeiten</w:t>
      </w:r>
    </w:p>
    <w:p w14:paraId="21AA36FE" w14:textId="328F664C" w:rsidR="003413B4" w:rsidRPr="00420582" w:rsidRDefault="003413B4" w:rsidP="00420582">
      <w:pPr>
        <w:pStyle w:val="GSATabellenGrundTabellen"/>
        <w:tabs>
          <w:tab w:val="clear" w:pos="280"/>
          <w:tab w:val="clear" w:pos="480"/>
          <w:tab w:val="right" w:pos="284"/>
          <w:tab w:val="left" w:pos="426"/>
        </w:tabs>
        <w:spacing w:before="0"/>
        <w:ind w:left="426" w:hanging="426"/>
        <w:rPr>
          <w:rFonts w:ascii="Arial" w:hAnsi="Arial" w:cs="Arial"/>
          <w:sz w:val="16"/>
          <w:szCs w:val="16"/>
        </w:rPr>
      </w:pPr>
      <w:r w:rsidRPr="00420582">
        <w:rPr>
          <w:rFonts w:ascii="Arial" w:hAnsi="Arial" w:cs="Arial"/>
          <w:sz w:val="16"/>
          <w:szCs w:val="16"/>
        </w:rPr>
        <w:tab/>
      </w:r>
      <w:r w:rsidRPr="00420582">
        <w:rPr>
          <w:rFonts w:ascii="Arial" w:hAnsi="Arial" w:cs="Arial"/>
          <w:sz w:val="16"/>
          <w:szCs w:val="16"/>
        </w:rPr>
        <w:t>4:</w:t>
      </w:r>
      <w:r w:rsidRPr="00420582">
        <w:rPr>
          <w:rFonts w:ascii="Arial" w:hAnsi="Arial" w:cs="Arial"/>
          <w:sz w:val="16"/>
          <w:szCs w:val="16"/>
        </w:rPr>
        <w:tab/>
        <w:t>Plan: Schutz-, Reinigungs- und Pflegeprodukte</w:t>
      </w:r>
    </w:p>
    <w:p w14:paraId="1A0C6C8B" w14:textId="42544D3F" w:rsidR="003413B4" w:rsidRPr="00420582" w:rsidRDefault="003413B4" w:rsidP="00420582">
      <w:pPr>
        <w:pStyle w:val="GSATabellenGrundTabellen"/>
        <w:tabs>
          <w:tab w:val="clear" w:pos="280"/>
          <w:tab w:val="clear" w:pos="480"/>
          <w:tab w:val="right" w:pos="284"/>
          <w:tab w:val="left" w:pos="426"/>
        </w:tabs>
        <w:spacing w:before="0"/>
        <w:ind w:left="426" w:hanging="426"/>
        <w:rPr>
          <w:rFonts w:ascii="Arial" w:hAnsi="Arial" w:cs="Arial"/>
          <w:sz w:val="16"/>
          <w:szCs w:val="16"/>
        </w:rPr>
      </w:pPr>
      <w:r w:rsidRPr="00420582">
        <w:rPr>
          <w:rFonts w:ascii="Arial" w:hAnsi="Arial" w:cs="Arial"/>
          <w:sz w:val="16"/>
          <w:szCs w:val="16"/>
        </w:rPr>
        <w:tab/>
      </w:r>
      <w:r w:rsidRPr="00420582">
        <w:rPr>
          <w:rFonts w:ascii="Arial" w:hAnsi="Arial" w:cs="Arial"/>
          <w:sz w:val="16"/>
          <w:szCs w:val="16"/>
        </w:rPr>
        <w:t>5:</w:t>
      </w:r>
      <w:r w:rsidRPr="00420582">
        <w:rPr>
          <w:rFonts w:ascii="Arial" w:hAnsi="Arial" w:cs="Arial"/>
          <w:sz w:val="16"/>
          <w:szCs w:val="16"/>
        </w:rPr>
        <w:tab/>
        <w:t>Außergewöhnliche Gefahrenlage</w:t>
      </w:r>
    </w:p>
    <w:p w14:paraId="69ACC1CC" w14:textId="37244959" w:rsidR="003413B4" w:rsidRPr="00420582" w:rsidRDefault="003413B4" w:rsidP="00420582">
      <w:pPr>
        <w:pStyle w:val="GSATabellenGrundTabellen"/>
        <w:tabs>
          <w:tab w:val="clear" w:pos="280"/>
          <w:tab w:val="clear" w:pos="480"/>
          <w:tab w:val="right" w:pos="284"/>
          <w:tab w:val="left" w:pos="426"/>
        </w:tabs>
        <w:spacing w:before="0"/>
        <w:ind w:left="426" w:hanging="426"/>
        <w:rPr>
          <w:rFonts w:ascii="Arial" w:hAnsi="Arial" w:cs="Arial"/>
          <w:sz w:val="16"/>
          <w:szCs w:val="16"/>
        </w:rPr>
      </w:pPr>
      <w:r w:rsidRPr="00420582">
        <w:rPr>
          <w:rFonts w:ascii="Arial" w:hAnsi="Arial" w:cs="Arial"/>
          <w:sz w:val="16"/>
          <w:szCs w:val="16"/>
        </w:rPr>
        <w:tab/>
      </w:r>
      <w:r w:rsidRPr="00420582">
        <w:rPr>
          <w:rFonts w:ascii="Arial" w:hAnsi="Arial" w:cs="Arial"/>
          <w:sz w:val="16"/>
          <w:szCs w:val="16"/>
        </w:rPr>
        <w:t>6:</w:t>
      </w:r>
      <w:r w:rsidRPr="00420582">
        <w:rPr>
          <w:rFonts w:ascii="Arial" w:hAnsi="Arial" w:cs="Arial"/>
          <w:sz w:val="16"/>
          <w:szCs w:val="16"/>
        </w:rPr>
        <w:tab/>
        <w:t>Selbstständiger Ablauf technischer Prozesse</w:t>
      </w:r>
    </w:p>
    <w:p w14:paraId="23939CE2" w14:textId="061E9E8C" w:rsidR="003413B4" w:rsidRPr="00420582" w:rsidRDefault="003413B4" w:rsidP="00420582">
      <w:pPr>
        <w:pStyle w:val="GSATabellenGrundTabellen"/>
        <w:tabs>
          <w:tab w:val="clear" w:pos="280"/>
          <w:tab w:val="clear" w:pos="480"/>
          <w:tab w:val="right" w:pos="284"/>
          <w:tab w:val="left" w:pos="426"/>
        </w:tabs>
        <w:spacing w:before="0"/>
        <w:ind w:left="426" w:hanging="426"/>
        <w:rPr>
          <w:rFonts w:ascii="Arial" w:hAnsi="Arial" w:cs="Arial"/>
          <w:sz w:val="16"/>
          <w:szCs w:val="16"/>
        </w:rPr>
      </w:pPr>
      <w:r w:rsidRPr="00420582">
        <w:rPr>
          <w:rFonts w:ascii="Arial" w:hAnsi="Arial" w:cs="Arial"/>
          <w:sz w:val="16"/>
          <w:szCs w:val="16"/>
        </w:rPr>
        <w:tab/>
      </w:r>
      <w:r w:rsidRPr="00420582">
        <w:rPr>
          <w:rFonts w:ascii="Arial" w:hAnsi="Arial" w:cs="Arial"/>
          <w:sz w:val="16"/>
          <w:szCs w:val="16"/>
        </w:rPr>
        <w:t>7:</w:t>
      </w:r>
      <w:r w:rsidRPr="00420582">
        <w:rPr>
          <w:rFonts w:ascii="Arial" w:hAnsi="Arial" w:cs="Arial"/>
          <w:sz w:val="16"/>
          <w:szCs w:val="16"/>
        </w:rPr>
        <w:tab/>
        <w:t>Fahrzeug mit elektrischem Antrieb</w:t>
      </w:r>
    </w:p>
    <w:p w14:paraId="70F6418C" w14:textId="5FB511B6" w:rsidR="003413B4" w:rsidRPr="00420582" w:rsidRDefault="003413B4" w:rsidP="00420582">
      <w:pPr>
        <w:pStyle w:val="GSATabellenGrundTabellen"/>
        <w:tabs>
          <w:tab w:val="clear" w:pos="280"/>
          <w:tab w:val="clear" w:pos="480"/>
          <w:tab w:val="right" w:pos="284"/>
          <w:tab w:val="left" w:pos="426"/>
        </w:tabs>
        <w:spacing w:before="0"/>
        <w:ind w:left="426" w:hanging="426"/>
        <w:rPr>
          <w:rFonts w:ascii="Arial" w:hAnsi="Arial" w:cs="Arial"/>
          <w:sz w:val="16"/>
          <w:szCs w:val="16"/>
        </w:rPr>
      </w:pPr>
      <w:r w:rsidRPr="00420582">
        <w:rPr>
          <w:rFonts w:ascii="Arial" w:hAnsi="Arial" w:cs="Arial"/>
          <w:sz w:val="16"/>
          <w:szCs w:val="16"/>
        </w:rPr>
        <w:tab/>
      </w:r>
      <w:r w:rsidRPr="00420582">
        <w:rPr>
          <w:rFonts w:ascii="Arial" w:hAnsi="Arial" w:cs="Arial"/>
          <w:sz w:val="16"/>
          <w:szCs w:val="16"/>
        </w:rPr>
        <w:t>8:</w:t>
      </w:r>
      <w:r w:rsidRPr="00420582">
        <w:rPr>
          <w:rFonts w:ascii="Arial" w:hAnsi="Arial" w:cs="Arial"/>
          <w:sz w:val="16"/>
          <w:szCs w:val="16"/>
        </w:rPr>
        <w:tab/>
        <w:t>Undurchlässig, luft- oder wasserdicht</w:t>
      </w:r>
    </w:p>
    <w:p w14:paraId="323D8196" w14:textId="40755D71" w:rsidR="003413B4" w:rsidRPr="00420582" w:rsidRDefault="003413B4" w:rsidP="00420582">
      <w:pPr>
        <w:pStyle w:val="GSATabellenGrundTabellen"/>
        <w:tabs>
          <w:tab w:val="clear" w:pos="280"/>
          <w:tab w:val="clear" w:pos="480"/>
          <w:tab w:val="right" w:pos="284"/>
          <w:tab w:val="left" w:pos="426"/>
        </w:tabs>
        <w:spacing w:before="0"/>
        <w:ind w:left="426" w:hanging="426"/>
        <w:rPr>
          <w:rFonts w:ascii="Arial" w:hAnsi="Arial" w:cs="Arial"/>
          <w:sz w:val="16"/>
          <w:szCs w:val="16"/>
        </w:rPr>
      </w:pPr>
      <w:r w:rsidRPr="00420582">
        <w:rPr>
          <w:rFonts w:ascii="Arial" w:hAnsi="Arial" w:cs="Arial"/>
          <w:sz w:val="16"/>
          <w:szCs w:val="16"/>
        </w:rPr>
        <w:tab/>
      </w:r>
      <w:r w:rsidRPr="00420582">
        <w:rPr>
          <w:rFonts w:ascii="Arial" w:hAnsi="Arial" w:cs="Arial"/>
          <w:sz w:val="16"/>
          <w:szCs w:val="16"/>
        </w:rPr>
        <w:t>9:</w:t>
      </w:r>
      <w:r w:rsidRPr="00420582">
        <w:rPr>
          <w:rFonts w:ascii="Arial" w:hAnsi="Arial" w:cs="Arial"/>
          <w:sz w:val="16"/>
          <w:szCs w:val="16"/>
        </w:rPr>
        <w:tab/>
        <w:t>Flüchtige organische Verbindungen</w:t>
      </w:r>
    </w:p>
    <w:p w14:paraId="7CA1165B" w14:textId="718E8839" w:rsidR="003413B4" w:rsidRPr="00420582" w:rsidRDefault="003413B4" w:rsidP="00420582">
      <w:pPr>
        <w:pStyle w:val="GSATabellenGrundTabellen"/>
        <w:tabs>
          <w:tab w:val="clear" w:pos="280"/>
          <w:tab w:val="clear" w:pos="480"/>
          <w:tab w:val="right" w:pos="284"/>
          <w:tab w:val="left" w:pos="426"/>
        </w:tabs>
        <w:spacing w:before="0"/>
        <w:ind w:left="426" w:hanging="426"/>
        <w:rPr>
          <w:rFonts w:ascii="Arial" w:hAnsi="Arial" w:cs="Arial"/>
          <w:sz w:val="16"/>
          <w:szCs w:val="16"/>
        </w:rPr>
      </w:pPr>
      <w:r w:rsidRPr="00420582">
        <w:rPr>
          <w:rFonts w:ascii="Arial" w:hAnsi="Arial" w:cs="Arial"/>
          <w:sz w:val="16"/>
          <w:szCs w:val="16"/>
        </w:rPr>
        <w:tab/>
      </w:r>
      <w:r w:rsidRPr="00420582">
        <w:rPr>
          <w:rFonts w:ascii="Arial" w:hAnsi="Arial" w:cs="Arial"/>
          <w:sz w:val="16"/>
          <w:szCs w:val="16"/>
        </w:rPr>
        <w:t>10:</w:t>
      </w:r>
      <w:r w:rsidRPr="00420582">
        <w:rPr>
          <w:rFonts w:ascii="Arial" w:hAnsi="Arial" w:cs="Arial"/>
          <w:sz w:val="16"/>
          <w:szCs w:val="16"/>
        </w:rPr>
        <w:tab/>
        <w:t>Explosionsschutz (Kurzform)</w:t>
      </w:r>
    </w:p>
    <w:p w14:paraId="4AE38A1C" w14:textId="5EF76BD2" w:rsidR="003413B4" w:rsidRPr="00420582" w:rsidRDefault="003413B4" w:rsidP="00420582">
      <w:pPr>
        <w:pStyle w:val="GSATabellenGrundTabellen"/>
        <w:tabs>
          <w:tab w:val="clear" w:pos="280"/>
          <w:tab w:val="clear" w:pos="480"/>
          <w:tab w:val="right" w:pos="284"/>
          <w:tab w:val="left" w:pos="426"/>
        </w:tabs>
        <w:spacing w:before="0"/>
        <w:ind w:left="426" w:hanging="426"/>
        <w:rPr>
          <w:rFonts w:ascii="Arial" w:hAnsi="Arial" w:cs="Arial"/>
          <w:sz w:val="16"/>
          <w:szCs w:val="16"/>
        </w:rPr>
      </w:pPr>
      <w:r w:rsidRPr="00420582">
        <w:rPr>
          <w:rFonts w:ascii="Arial" w:hAnsi="Arial" w:cs="Arial"/>
          <w:sz w:val="16"/>
          <w:szCs w:val="16"/>
        </w:rPr>
        <w:tab/>
      </w:r>
      <w:r w:rsidRPr="00420582">
        <w:rPr>
          <w:rFonts w:ascii="Arial" w:hAnsi="Arial" w:cs="Arial"/>
          <w:sz w:val="16"/>
          <w:szCs w:val="16"/>
        </w:rPr>
        <w:t>11:</w:t>
      </w:r>
      <w:r w:rsidRPr="00420582">
        <w:rPr>
          <w:rFonts w:ascii="Arial" w:hAnsi="Arial" w:cs="Arial"/>
          <w:sz w:val="16"/>
          <w:szCs w:val="16"/>
        </w:rPr>
        <w:tab/>
        <w:t>Abk.: Polyzyklische aromatische Kohlenwasserstoffe</w:t>
      </w:r>
    </w:p>
    <w:p w14:paraId="163620FA" w14:textId="356AAAC5" w:rsidR="003413B4" w:rsidRPr="00420582" w:rsidRDefault="003413B4" w:rsidP="00420582">
      <w:pPr>
        <w:pStyle w:val="GSATabellenGrundTabellen"/>
        <w:tabs>
          <w:tab w:val="clear" w:pos="280"/>
          <w:tab w:val="clear" w:pos="480"/>
          <w:tab w:val="right" w:pos="284"/>
          <w:tab w:val="left" w:pos="426"/>
        </w:tabs>
        <w:spacing w:before="0"/>
        <w:ind w:left="426" w:hanging="426"/>
        <w:rPr>
          <w:rFonts w:ascii="Arial" w:hAnsi="Arial" w:cs="Arial"/>
          <w:sz w:val="16"/>
          <w:szCs w:val="16"/>
        </w:rPr>
      </w:pPr>
      <w:r w:rsidRPr="00420582">
        <w:rPr>
          <w:rFonts w:ascii="Arial" w:hAnsi="Arial" w:cs="Arial"/>
          <w:sz w:val="16"/>
          <w:szCs w:val="16"/>
        </w:rPr>
        <w:tab/>
      </w:r>
      <w:r w:rsidRPr="00420582">
        <w:rPr>
          <w:rFonts w:ascii="Arial" w:hAnsi="Arial" w:cs="Arial"/>
          <w:sz w:val="16"/>
          <w:szCs w:val="16"/>
        </w:rPr>
        <w:t>12:</w:t>
      </w:r>
      <w:r w:rsidRPr="00420582">
        <w:rPr>
          <w:rFonts w:ascii="Arial" w:hAnsi="Arial" w:cs="Arial"/>
          <w:sz w:val="16"/>
          <w:szCs w:val="16"/>
        </w:rPr>
        <w:tab/>
        <w:t>Stoff im gasförmigen Zustand</w:t>
      </w:r>
    </w:p>
    <w:p w14:paraId="359BD144" w14:textId="58260921" w:rsidR="003413B4" w:rsidRPr="00420582" w:rsidRDefault="003413B4" w:rsidP="00420582">
      <w:pPr>
        <w:pStyle w:val="GSATabellenGrundTabellen"/>
        <w:tabs>
          <w:tab w:val="clear" w:pos="280"/>
          <w:tab w:val="clear" w:pos="480"/>
          <w:tab w:val="right" w:pos="284"/>
          <w:tab w:val="left" w:pos="426"/>
        </w:tabs>
        <w:spacing w:before="0"/>
        <w:ind w:left="426" w:hanging="426"/>
        <w:rPr>
          <w:rFonts w:ascii="Arial" w:hAnsi="Arial" w:cs="Arial"/>
          <w:sz w:val="16"/>
          <w:szCs w:val="16"/>
        </w:rPr>
      </w:pPr>
      <w:r w:rsidRPr="00420582">
        <w:rPr>
          <w:rFonts w:ascii="Arial" w:hAnsi="Arial" w:cs="Arial"/>
          <w:sz w:val="16"/>
          <w:szCs w:val="16"/>
        </w:rPr>
        <w:tab/>
      </w:r>
      <w:r w:rsidRPr="00420582">
        <w:rPr>
          <w:rFonts w:ascii="Arial" w:hAnsi="Arial" w:cs="Arial"/>
          <w:sz w:val="16"/>
          <w:szCs w:val="16"/>
        </w:rPr>
        <w:t>13:</w:t>
      </w:r>
      <w:r w:rsidRPr="00420582">
        <w:rPr>
          <w:rFonts w:ascii="Arial" w:hAnsi="Arial" w:cs="Arial"/>
          <w:sz w:val="16"/>
          <w:szCs w:val="16"/>
        </w:rPr>
        <w:tab/>
        <w:t>Abk.: pH-Wert (Säure/Basen)</w:t>
      </w:r>
    </w:p>
    <w:p w14:paraId="35B7EB41" w14:textId="46390E5B" w:rsidR="003413B4" w:rsidRPr="00420582" w:rsidRDefault="003413B4" w:rsidP="00420582">
      <w:pPr>
        <w:pStyle w:val="GSATabellenGrundTabellen"/>
        <w:tabs>
          <w:tab w:val="clear" w:pos="280"/>
          <w:tab w:val="clear" w:pos="480"/>
          <w:tab w:val="right" w:pos="284"/>
          <w:tab w:val="left" w:pos="426"/>
        </w:tabs>
        <w:spacing w:before="0"/>
        <w:ind w:left="426" w:hanging="426"/>
        <w:rPr>
          <w:rFonts w:ascii="Arial" w:hAnsi="Arial" w:cs="Arial"/>
          <w:sz w:val="16"/>
          <w:szCs w:val="16"/>
        </w:rPr>
      </w:pPr>
      <w:r w:rsidRPr="00420582">
        <w:rPr>
          <w:rFonts w:ascii="Arial" w:hAnsi="Arial" w:cs="Arial"/>
          <w:sz w:val="16"/>
          <w:szCs w:val="16"/>
        </w:rPr>
        <w:tab/>
      </w:r>
      <w:r w:rsidRPr="00420582">
        <w:rPr>
          <w:rFonts w:ascii="Arial" w:hAnsi="Arial" w:cs="Arial"/>
          <w:sz w:val="16"/>
          <w:szCs w:val="16"/>
        </w:rPr>
        <w:t>14:</w:t>
      </w:r>
      <w:r w:rsidRPr="00420582">
        <w:rPr>
          <w:rFonts w:ascii="Arial" w:hAnsi="Arial" w:cs="Arial"/>
          <w:sz w:val="16"/>
          <w:szCs w:val="16"/>
        </w:rPr>
        <w:tab/>
        <w:t>Robuster Schuh mit Stahlkappe</w:t>
      </w:r>
    </w:p>
    <w:p w14:paraId="6BC8F660" w14:textId="54F02D3C" w:rsidR="003413B4" w:rsidRPr="00420582" w:rsidRDefault="003413B4" w:rsidP="00420582">
      <w:pPr>
        <w:pStyle w:val="GSATabellenGrundTabellen"/>
        <w:tabs>
          <w:tab w:val="clear" w:pos="280"/>
          <w:tab w:val="clear" w:pos="480"/>
          <w:tab w:val="right" w:pos="284"/>
          <w:tab w:val="left" w:pos="426"/>
        </w:tabs>
        <w:spacing w:before="0"/>
        <w:ind w:left="426" w:hanging="426"/>
        <w:rPr>
          <w:rFonts w:ascii="Arial" w:hAnsi="Arial" w:cs="Arial"/>
          <w:spacing w:val="-4"/>
          <w:sz w:val="16"/>
          <w:szCs w:val="16"/>
        </w:rPr>
      </w:pPr>
      <w:r w:rsidRPr="00420582">
        <w:rPr>
          <w:rFonts w:ascii="Arial" w:hAnsi="Arial" w:cs="Arial"/>
          <w:sz w:val="16"/>
          <w:szCs w:val="16"/>
        </w:rPr>
        <w:tab/>
      </w:r>
      <w:r w:rsidRPr="00420582">
        <w:rPr>
          <w:rFonts w:ascii="Arial" w:hAnsi="Arial" w:cs="Arial"/>
          <w:sz w:val="16"/>
          <w:szCs w:val="16"/>
        </w:rPr>
        <w:t>15:</w:t>
      </w:r>
      <w:r w:rsidRPr="00420582">
        <w:rPr>
          <w:rFonts w:ascii="Arial" w:hAnsi="Arial" w:cs="Arial"/>
          <w:sz w:val="16"/>
          <w:szCs w:val="16"/>
        </w:rPr>
        <w:tab/>
      </w:r>
      <w:r w:rsidRPr="00420582">
        <w:rPr>
          <w:rFonts w:ascii="Arial" w:hAnsi="Arial" w:cs="Arial"/>
          <w:spacing w:val="-4"/>
          <w:sz w:val="16"/>
          <w:szCs w:val="16"/>
        </w:rPr>
        <w:t>Abk.: Unique Formula Identifier auf Gemischen (Giftinformations-Zuordnung)</w:t>
      </w:r>
    </w:p>
    <w:p w14:paraId="17A0B1F2" w14:textId="2C55D90D" w:rsidR="003413B4" w:rsidRPr="00420582" w:rsidRDefault="003413B4" w:rsidP="00420582">
      <w:pPr>
        <w:pStyle w:val="GSATabellenGrundTabellen"/>
        <w:tabs>
          <w:tab w:val="clear" w:pos="280"/>
          <w:tab w:val="clear" w:pos="480"/>
          <w:tab w:val="right" w:pos="284"/>
          <w:tab w:val="left" w:pos="426"/>
        </w:tabs>
        <w:spacing w:before="0"/>
        <w:ind w:left="426" w:hanging="426"/>
        <w:rPr>
          <w:rFonts w:ascii="Arial" w:hAnsi="Arial" w:cs="Arial"/>
          <w:sz w:val="16"/>
          <w:szCs w:val="16"/>
        </w:rPr>
      </w:pPr>
      <w:r w:rsidRPr="00420582">
        <w:rPr>
          <w:rFonts w:ascii="Arial" w:hAnsi="Arial" w:cs="Arial"/>
          <w:sz w:val="16"/>
          <w:szCs w:val="16"/>
        </w:rPr>
        <w:tab/>
      </w:r>
      <w:r w:rsidRPr="00420582">
        <w:rPr>
          <w:rFonts w:ascii="Arial" w:hAnsi="Arial" w:cs="Arial"/>
          <w:sz w:val="16"/>
          <w:szCs w:val="16"/>
        </w:rPr>
        <w:t>16:</w:t>
      </w:r>
      <w:r w:rsidRPr="00420582">
        <w:rPr>
          <w:rFonts w:ascii="Arial" w:hAnsi="Arial" w:cs="Arial"/>
          <w:sz w:val="16"/>
          <w:szCs w:val="16"/>
        </w:rPr>
        <w:tab/>
        <w:t>Abk.: Technische Regeln für Gefahrstoffe</w:t>
      </w:r>
    </w:p>
    <w:p w14:paraId="0AD74824" w14:textId="74749499" w:rsidR="003413B4" w:rsidRPr="00420582" w:rsidRDefault="003413B4" w:rsidP="00420582">
      <w:pPr>
        <w:pStyle w:val="GSATabellenGrundTabellen"/>
        <w:tabs>
          <w:tab w:val="clear" w:pos="280"/>
          <w:tab w:val="clear" w:pos="480"/>
          <w:tab w:val="right" w:pos="284"/>
          <w:tab w:val="left" w:pos="426"/>
        </w:tabs>
        <w:spacing w:before="0"/>
        <w:ind w:left="426" w:hanging="426"/>
        <w:rPr>
          <w:rFonts w:ascii="Arial" w:hAnsi="Arial" w:cs="Arial"/>
          <w:sz w:val="16"/>
          <w:szCs w:val="16"/>
        </w:rPr>
      </w:pPr>
      <w:r w:rsidRPr="00420582">
        <w:rPr>
          <w:rFonts w:ascii="Arial" w:hAnsi="Arial" w:cs="Arial"/>
          <w:sz w:val="16"/>
          <w:szCs w:val="16"/>
        </w:rPr>
        <w:tab/>
      </w:r>
      <w:r w:rsidRPr="00420582">
        <w:rPr>
          <w:rFonts w:ascii="Arial" w:hAnsi="Arial" w:cs="Arial"/>
          <w:sz w:val="16"/>
          <w:szCs w:val="16"/>
        </w:rPr>
        <w:t>17:</w:t>
      </w:r>
      <w:r w:rsidRPr="00420582">
        <w:rPr>
          <w:rFonts w:ascii="Arial" w:hAnsi="Arial" w:cs="Arial"/>
          <w:sz w:val="16"/>
          <w:szCs w:val="16"/>
        </w:rPr>
        <w:tab/>
        <w:t>Aufnahme durch Verschlucken</w:t>
      </w:r>
    </w:p>
    <w:p w14:paraId="7FF73B88" w14:textId="3775995C" w:rsidR="003413B4" w:rsidRPr="00420582" w:rsidRDefault="003413B4" w:rsidP="00420582">
      <w:pPr>
        <w:pStyle w:val="GSATabellenGrundTabellen"/>
        <w:tabs>
          <w:tab w:val="clear" w:pos="280"/>
          <w:tab w:val="clear" w:pos="480"/>
          <w:tab w:val="right" w:pos="284"/>
          <w:tab w:val="left" w:pos="426"/>
        </w:tabs>
        <w:spacing w:before="0"/>
        <w:ind w:left="426" w:hanging="426"/>
        <w:rPr>
          <w:rFonts w:ascii="Arial" w:hAnsi="Arial" w:cs="Arial"/>
          <w:sz w:val="16"/>
          <w:szCs w:val="16"/>
        </w:rPr>
      </w:pPr>
      <w:r w:rsidRPr="00420582">
        <w:rPr>
          <w:rFonts w:ascii="Arial" w:hAnsi="Arial" w:cs="Arial"/>
          <w:sz w:val="16"/>
          <w:szCs w:val="16"/>
        </w:rPr>
        <w:tab/>
      </w:r>
      <w:r w:rsidRPr="00420582">
        <w:rPr>
          <w:rFonts w:ascii="Arial" w:hAnsi="Arial" w:cs="Arial"/>
          <w:sz w:val="16"/>
          <w:szCs w:val="16"/>
        </w:rPr>
        <w:t>18:</w:t>
      </w:r>
      <w:r w:rsidRPr="00420582">
        <w:rPr>
          <w:rFonts w:ascii="Arial" w:hAnsi="Arial" w:cs="Arial"/>
          <w:sz w:val="16"/>
          <w:szCs w:val="16"/>
        </w:rPr>
        <w:tab/>
        <w:t>Wirkung eines leichten Gefahrstoffs</w:t>
      </w:r>
    </w:p>
    <w:p w14:paraId="4AB3C1EC" w14:textId="358927ED" w:rsidR="003413B4" w:rsidRPr="00420582" w:rsidRDefault="003413B4" w:rsidP="00420582">
      <w:pPr>
        <w:pStyle w:val="GSATabellenGrundTabellen"/>
        <w:tabs>
          <w:tab w:val="clear" w:pos="280"/>
          <w:tab w:val="clear" w:pos="480"/>
          <w:tab w:val="right" w:pos="284"/>
          <w:tab w:val="left" w:pos="426"/>
        </w:tabs>
        <w:spacing w:before="0"/>
        <w:ind w:left="426" w:hanging="426"/>
        <w:rPr>
          <w:rFonts w:ascii="Arial" w:hAnsi="Arial" w:cs="Arial"/>
          <w:sz w:val="16"/>
          <w:szCs w:val="16"/>
        </w:rPr>
      </w:pPr>
      <w:r w:rsidRPr="00420582">
        <w:rPr>
          <w:rFonts w:ascii="Arial" w:hAnsi="Arial" w:cs="Arial"/>
          <w:sz w:val="16"/>
          <w:szCs w:val="16"/>
        </w:rPr>
        <w:tab/>
      </w:r>
      <w:r w:rsidRPr="00420582">
        <w:rPr>
          <w:rFonts w:ascii="Arial" w:hAnsi="Arial" w:cs="Arial"/>
          <w:sz w:val="16"/>
          <w:szCs w:val="16"/>
        </w:rPr>
        <w:t>19:</w:t>
      </w:r>
      <w:r w:rsidRPr="00420582">
        <w:rPr>
          <w:rFonts w:ascii="Arial" w:hAnsi="Arial" w:cs="Arial"/>
          <w:sz w:val="16"/>
          <w:szCs w:val="16"/>
        </w:rPr>
        <w:tab/>
        <w:t>Abk.: Kohlenmonoxid (giftiges Gas)</w:t>
      </w:r>
    </w:p>
    <w:p w14:paraId="6D235BC4" w14:textId="4263AB22" w:rsidR="003413B4" w:rsidRPr="00420582" w:rsidRDefault="003413B4" w:rsidP="00420582">
      <w:pPr>
        <w:pStyle w:val="GSATabellenGrundTabellen"/>
        <w:tabs>
          <w:tab w:val="clear" w:pos="280"/>
          <w:tab w:val="clear" w:pos="480"/>
          <w:tab w:val="right" w:pos="284"/>
          <w:tab w:val="left" w:pos="426"/>
          <w:tab w:val="left" w:pos="4182"/>
        </w:tabs>
        <w:spacing w:before="0"/>
        <w:ind w:left="426" w:hanging="426"/>
        <w:rPr>
          <w:rFonts w:ascii="Arial" w:hAnsi="Arial" w:cs="Arial"/>
          <w:sz w:val="16"/>
          <w:szCs w:val="16"/>
        </w:rPr>
      </w:pPr>
      <w:r w:rsidRPr="00420582">
        <w:rPr>
          <w:rFonts w:ascii="Arial" w:hAnsi="Arial" w:cs="Arial"/>
          <w:sz w:val="16"/>
          <w:szCs w:val="16"/>
        </w:rPr>
        <w:tab/>
      </w:r>
      <w:r w:rsidRPr="00420582">
        <w:rPr>
          <w:rFonts w:ascii="Arial" w:hAnsi="Arial" w:cs="Arial"/>
          <w:sz w:val="16"/>
          <w:szCs w:val="16"/>
        </w:rPr>
        <w:t>20:</w:t>
      </w:r>
      <w:r w:rsidRPr="00420582">
        <w:rPr>
          <w:rFonts w:ascii="Arial" w:hAnsi="Arial" w:cs="Arial"/>
          <w:sz w:val="16"/>
          <w:szCs w:val="16"/>
        </w:rPr>
        <w:tab/>
        <w:t>Abk.: Untere Explosionsgrenze eines Stoffes</w:t>
      </w:r>
    </w:p>
    <w:p w14:paraId="008450AA" w14:textId="13E0FEDF" w:rsidR="003413B4" w:rsidRPr="00420582" w:rsidRDefault="003413B4" w:rsidP="00420582">
      <w:pPr>
        <w:pStyle w:val="GSATabellenGrundTabellen"/>
        <w:tabs>
          <w:tab w:val="clear" w:pos="280"/>
          <w:tab w:val="clear" w:pos="480"/>
          <w:tab w:val="right" w:pos="284"/>
          <w:tab w:val="left" w:pos="426"/>
        </w:tabs>
        <w:spacing w:before="0"/>
        <w:ind w:left="426" w:hanging="426"/>
        <w:rPr>
          <w:rFonts w:ascii="Arial" w:hAnsi="Arial" w:cs="Arial"/>
          <w:sz w:val="16"/>
          <w:szCs w:val="16"/>
        </w:rPr>
      </w:pPr>
      <w:r w:rsidRPr="00420582">
        <w:rPr>
          <w:rFonts w:ascii="Arial" w:hAnsi="Arial" w:cs="Arial"/>
          <w:sz w:val="16"/>
          <w:szCs w:val="16"/>
        </w:rPr>
        <w:tab/>
      </w:r>
      <w:r w:rsidRPr="00420582">
        <w:rPr>
          <w:rFonts w:ascii="Arial" w:hAnsi="Arial" w:cs="Arial"/>
          <w:sz w:val="16"/>
          <w:szCs w:val="16"/>
        </w:rPr>
        <w:t>21:</w:t>
      </w:r>
      <w:r w:rsidRPr="00420582">
        <w:rPr>
          <w:rFonts w:ascii="Arial" w:hAnsi="Arial" w:cs="Arial"/>
          <w:sz w:val="16"/>
          <w:szCs w:val="16"/>
        </w:rPr>
        <w:tab/>
        <w:t>Haftverschluss</w:t>
      </w:r>
    </w:p>
    <w:p w14:paraId="6F1730CB" w14:textId="399E7DD0" w:rsidR="003413B4" w:rsidRPr="00420582" w:rsidRDefault="003413B4" w:rsidP="00420582">
      <w:pPr>
        <w:pStyle w:val="GSATabellenGrundTabellen"/>
        <w:tabs>
          <w:tab w:val="clear" w:pos="280"/>
          <w:tab w:val="clear" w:pos="480"/>
          <w:tab w:val="right" w:pos="284"/>
          <w:tab w:val="left" w:pos="426"/>
        </w:tabs>
        <w:spacing w:before="0"/>
        <w:ind w:left="426" w:hanging="426"/>
        <w:rPr>
          <w:rFonts w:ascii="Arial" w:hAnsi="Arial" w:cs="Arial"/>
          <w:sz w:val="16"/>
          <w:szCs w:val="16"/>
        </w:rPr>
      </w:pPr>
      <w:r w:rsidRPr="00420582">
        <w:rPr>
          <w:rFonts w:ascii="Arial" w:hAnsi="Arial" w:cs="Arial"/>
          <w:sz w:val="16"/>
          <w:szCs w:val="16"/>
        </w:rPr>
        <w:tab/>
      </w:r>
      <w:r w:rsidRPr="00420582">
        <w:rPr>
          <w:rFonts w:ascii="Arial" w:hAnsi="Arial" w:cs="Arial"/>
          <w:sz w:val="16"/>
          <w:szCs w:val="16"/>
        </w:rPr>
        <w:t>22:</w:t>
      </w:r>
      <w:r w:rsidRPr="00420582">
        <w:rPr>
          <w:rFonts w:ascii="Arial" w:hAnsi="Arial" w:cs="Arial"/>
          <w:sz w:val="16"/>
          <w:szCs w:val="16"/>
        </w:rPr>
        <w:tab/>
        <w:t>Sauerstoff</w:t>
      </w:r>
    </w:p>
    <w:p w14:paraId="67B7CDF0" w14:textId="104D7560" w:rsidR="003413B4" w:rsidRPr="00420582" w:rsidRDefault="003413B4" w:rsidP="00420582">
      <w:pPr>
        <w:pStyle w:val="GSATabellenGrundTabellen"/>
        <w:tabs>
          <w:tab w:val="clear" w:pos="280"/>
          <w:tab w:val="clear" w:pos="480"/>
          <w:tab w:val="right" w:pos="284"/>
          <w:tab w:val="left" w:pos="426"/>
        </w:tabs>
        <w:spacing w:before="0"/>
        <w:ind w:left="426" w:hanging="426"/>
        <w:rPr>
          <w:rFonts w:ascii="Arial" w:hAnsi="Arial" w:cs="Arial"/>
          <w:sz w:val="16"/>
          <w:szCs w:val="16"/>
        </w:rPr>
      </w:pPr>
      <w:r w:rsidRPr="00420582">
        <w:rPr>
          <w:rFonts w:ascii="Arial" w:hAnsi="Arial" w:cs="Arial"/>
          <w:sz w:val="16"/>
          <w:szCs w:val="16"/>
        </w:rPr>
        <w:tab/>
      </w:r>
      <w:r w:rsidRPr="00420582">
        <w:rPr>
          <w:rFonts w:ascii="Arial" w:hAnsi="Arial" w:cs="Arial"/>
          <w:sz w:val="16"/>
          <w:szCs w:val="16"/>
        </w:rPr>
        <w:t>23:</w:t>
      </w:r>
      <w:r w:rsidRPr="00420582">
        <w:rPr>
          <w:rFonts w:ascii="Arial" w:hAnsi="Arial" w:cs="Arial"/>
          <w:sz w:val="16"/>
          <w:szCs w:val="16"/>
        </w:rPr>
        <w:tab/>
      </w:r>
      <w:proofErr w:type="spellStart"/>
      <w:r w:rsidRPr="00420582">
        <w:rPr>
          <w:rFonts w:ascii="Arial" w:hAnsi="Arial" w:cs="Arial"/>
          <w:sz w:val="16"/>
          <w:szCs w:val="16"/>
        </w:rPr>
        <w:t>Lichtart</w:t>
      </w:r>
      <w:proofErr w:type="spellEnd"/>
      <w:r w:rsidRPr="00420582">
        <w:rPr>
          <w:rFonts w:ascii="Arial" w:hAnsi="Arial" w:cs="Arial"/>
          <w:sz w:val="16"/>
          <w:szCs w:val="16"/>
        </w:rPr>
        <w:t xml:space="preserve"> kurz</w:t>
      </w:r>
    </w:p>
    <w:p w14:paraId="11644EAD" w14:textId="069C8B11" w:rsidR="003413B4" w:rsidRPr="00420582" w:rsidRDefault="003413B4" w:rsidP="00420582">
      <w:pPr>
        <w:pStyle w:val="GSATabellenGrundTabellen"/>
        <w:tabs>
          <w:tab w:val="clear" w:pos="280"/>
          <w:tab w:val="clear" w:pos="480"/>
          <w:tab w:val="right" w:pos="284"/>
          <w:tab w:val="left" w:pos="426"/>
        </w:tabs>
        <w:spacing w:before="0"/>
        <w:ind w:left="426" w:hanging="426"/>
        <w:rPr>
          <w:rFonts w:ascii="Arial" w:hAnsi="Arial" w:cs="Arial"/>
          <w:sz w:val="16"/>
          <w:szCs w:val="16"/>
        </w:rPr>
      </w:pPr>
      <w:r w:rsidRPr="00420582">
        <w:rPr>
          <w:rFonts w:ascii="Arial" w:hAnsi="Arial" w:cs="Arial"/>
          <w:sz w:val="16"/>
          <w:szCs w:val="16"/>
        </w:rPr>
        <w:tab/>
      </w:r>
      <w:r w:rsidRPr="00420582">
        <w:rPr>
          <w:rFonts w:ascii="Arial" w:hAnsi="Arial" w:cs="Arial"/>
          <w:sz w:val="16"/>
          <w:szCs w:val="16"/>
        </w:rPr>
        <w:t>24:</w:t>
      </w:r>
      <w:r w:rsidRPr="00420582">
        <w:rPr>
          <w:rFonts w:ascii="Arial" w:hAnsi="Arial" w:cs="Arial"/>
          <w:sz w:val="16"/>
          <w:szCs w:val="16"/>
        </w:rPr>
        <w:tab/>
        <w:t>Reizgas, oxidierend</w:t>
      </w:r>
    </w:p>
    <w:p w14:paraId="52F1E894" w14:textId="3E8FBE94" w:rsidR="003413B4" w:rsidRPr="00420582" w:rsidRDefault="003413B4" w:rsidP="00420582">
      <w:pPr>
        <w:pStyle w:val="Vorspann"/>
        <w:tabs>
          <w:tab w:val="right" w:pos="284"/>
          <w:tab w:val="left" w:pos="426"/>
        </w:tabs>
        <w:ind w:left="426" w:hanging="426"/>
        <w:rPr>
          <w:rFonts w:ascii="Arial" w:hAnsi="Arial" w:cs="Arial"/>
          <w:b w:val="0"/>
          <w:bCs w:val="0"/>
          <w:sz w:val="16"/>
          <w:szCs w:val="16"/>
        </w:rPr>
      </w:pPr>
      <w:r w:rsidRPr="00420582">
        <w:rPr>
          <w:rFonts w:ascii="Arial" w:hAnsi="Arial" w:cs="Arial"/>
          <w:b w:val="0"/>
          <w:bCs w:val="0"/>
          <w:sz w:val="16"/>
          <w:szCs w:val="16"/>
        </w:rPr>
        <w:tab/>
      </w:r>
      <w:r w:rsidRPr="00420582">
        <w:rPr>
          <w:rFonts w:ascii="Arial" w:hAnsi="Arial" w:cs="Arial"/>
          <w:b w:val="0"/>
          <w:bCs w:val="0"/>
          <w:sz w:val="16"/>
          <w:szCs w:val="16"/>
        </w:rPr>
        <w:t>25:</w:t>
      </w:r>
      <w:r w:rsidRPr="00420582">
        <w:rPr>
          <w:rFonts w:ascii="Arial" w:hAnsi="Arial" w:cs="Arial"/>
          <w:b w:val="0"/>
          <w:bCs w:val="0"/>
          <w:sz w:val="16"/>
          <w:szCs w:val="16"/>
        </w:rPr>
        <w:tab/>
      </w:r>
      <w:r w:rsidRPr="00420582">
        <w:rPr>
          <w:rFonts w:ascii="Arial" w:hAnsi="Arial" w:cs="Arial"/>
          <w:b w:val="0"/>
          <w:bCs w:val="0"/>
          <w:sz w:val="16"/>
          <w:szCs w:val="16"/>
        </w:rPr>
        <w:t>Übriggebliebenes</w:t>
      </w:r>
    </w:p>
    <w:p w14:paraId="68283B32" w14:textId="77777777" w:rsidR="00420582" w:rsidRDefault="00420582" w:rsidP="003413B4">
      <w:pPr>
        <w:tabs>
          <w:tab w:val="right" w:pos="284"/>
          <w:tab w:val="left" w:pos="426"/>
        </w:tabs>
        <w:rPr>
          <w:rFonts w:ascii="Arial" w:hAnsi="Arial"/>
        </w:rPr>
        <w:sectPr w:rsidR="00420582" w:rsidSect="00420582">
          <w:type w:val="continuous"/>
          <w:pgSz w:w="11906" w:h="16838" w:code="9"/>
          <w:pgMar w:top="1613" w:right="1417" w:bottom="1134" w:left="1417" w:header="0" w:footer="504" w:gutter="0"/>
          <w:pgNumType w:start="1"/>
          <w:cols w:num="2" w:space="720"/>
          <w:docGrid w:linePitch="299"/>
        </w:sectPr>
      </w:pPr>
    </w:p>
    <w:p w14:paraId="7FDA16A0" w14:textId="11556F0A" w:rsidR="00E87F66" w:rsidRPr="003413B4" w:rsidRDefault="00420582" w:rsidP="003413B4">
      <w:pPr>
        <w:tabs>
          <w:tab w:val="right" w:pos="284"/>
          <w:tab w:val="left" w:pos="426"/>
        </w:tabs>
        <w:rPr>
          <w:rFonts w:ascii="Arial" w:hAnsi="Arial"/>
        </w:rPr>
      </w:pPr>
      <w:r w:rsidRPr="00420582">
        <w:rPr>
          <w:rFonts w:ascii="Arial" w:hAnsi="Arial"/>
        </w:rPr>
        <w:drawing>
          <wp:inline distT="0" distB="0" distL="0" distR="0" wp14:anchorId="15918104" wp14:editId="0A0F3AA4">
            <wp:extent cx="3505200" cy="3390900"/>
            <wp:effectExtent l="0" t="0" r="0" b="0"/>
            <wp:docPr id="18290109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10984" name=""/>
                    <pic:cNvPicPr/>
                  </pic:nvPicPr>
                  <pic:blipFill>
                    <a:blip r:embed="rId16"/>
                    <a:stretch>
                      <a:fillRect/>
                    </a:stretch>
                  </pic:blipFill>
                  <pic:spPr>
                    <a:xfrm>
                      <a:off x="0" y="0"/>
                      <a:ext cx="3505200" cy="3390900"/>
                    </a:xfrm>
                    <a:prstGeom prst="rect">
                      <a:avLst/>
                    </a:prstGeom>
                  </pic:spPr>
                </pic:pic>
              </a:graphicData>
            </a:graphic>
          </wp:inline>
        </w:drawing>
      </w:r>
    </w:p>
    <w:sectPr w:rsidR="00E87F66" w:rsidRPr="003413B4" w:rsidSect="00420582">
      <w:type w:val="continuous"/>
      <w:pgSz w:w="11906" w:h="16838" w:code="9"/>
      <w:pgMar w:top="1613"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F81C5" w14:textId="77777777" w:rsidR="00B94470" w:rsidRDefault="00B94470" w:rsidP="008B0457">
      <w:pPr>
        <w:spacing w:line="240" w:lineRule="auto"/>
      </w:pPr>
      <w:r>
        <w:separator/>
      </w:r>
    </w:p>
  </w:endnote>
  <w:endnote w:type="continuationSeparator" w:id="0">
    <w:p w14:paraId="6DD2675E" w14:textId="77777777" w:rsidR="00B94470" w:rsidRDefault="00B94470"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LTStd-Cn">
    <w:altName w:val="Calibri"/>
    <w:panose1 w:val="020B0606020204020204"/>
    <w:charset w:val="4D"/>
    <w:family w:val="auto"/>
    <w:notTrueType/>
    <w:pitch w:val="default"/>
    <w:sig w:usb0="00000003" w:usb1="00000000" w:usb2="00000000" w:usb3="00000000" w:csb0="00000001" w:csb1="00000000"/>
  </w:font>
  <w:font w:name="FrutigerLTStd-BoldCn">
    <w:altName w:val="Calibri"/>
    <w:panose1 w:val="020B0706030504020204"/>
    <w:charset w:val="4D"/>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6BB4" w14:textId="77777777" w:rsidR="00E5534B" w:rsidRDefault="00E553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CF8D" w14:textId="1E705724" w:rsidR="002B1C90" w:rsidRPr="00530A6E" w:rsidRDefault="00FD2B26" w:rsidP="00E30887">
    <w:pPr>
      <w:pStyle w:val="Fuzeile"/>
      <w:tabs>
        <w:tab w:val="right" w:pos="4320"/>
      </w:tabs>
      <w:ind w:firstLine="720"/>
      <w:rPr>
        <w:rFonts w:ascii="Arial" w:hAnsi="Arial"/>
        <w:noProof/>
        <w:sz w:val="16"/>
        <w:lang w:bidi="de-DE"/>
      </w:rPr>
    </w:pPr>
    <w:r>
      <w:rPr>
        <w:noProof/>
        <w:lang w:eastAsia="de-DE"/>
      </w:rPr>
      <mc:AlternateContent>
        <mc:Choice Requires="wps">
          <w:drawing>
            <wp:anchor distT="0" distB="0" distL="114300" distR="114300" simplePos="0" relativeHeight="251657728" behindDoc="1" locked="1" layoutInCell="1" allowOverlap="1" wp14:anchorId="60066430" wp14:editId="703E7A06">
              <wp:simplePos x="0" y="0"/>
              <wp:positionH relativeFrom="page">
                <wp:posOffset>3695700</wp:posOffset>
              </wp:positionH>
              <wp:positionV relativeFrom="page">
                <wp:posOffset>6400800</wp:posOffset>
              </wp:positionV>
              <wp:extent cx="609600" cy="8001000"/>
              <wp:effectExtent l="12700" t="0" r="12700" b="1270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37401"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00C67D68" w:rsidRPr="00530A6E">
      <w:rPr>
        <w:rFonts w:ascii="Arial" w:hAnsi="Arial"/>
        <w:sz w:val="18"/>
        <w:lang w:bidi="de-DE"/>
      </w:rPr>
      <w:t xml:space="preserve">© </w:t>
    </w:r>
    <w:r w:rsidR="006A5CC8">
      <w:rPr>
        <w:rFonts w:ascii="Arial" w:hAnsi="Arial"/>
        <w:sz w:val="18"/>
        <w:lang w:bidi="de-DE"/>
      </w:rPr>
      <w:t>2026</w:t>
    </w:r>
    <w:r w:rsidR="00D11EAF">
      <w:rPr>
        <w:rFonts w:ascii="Arial" w:hAnsi="Arial"/>
        <w:sz w:val="18"/>
        <w:lang w:bidi="de-DE"/>
      </w:rPr>
      <w:t xml:space="preserve"> </w:t>
    </w:r>
    <w:proofErr w:type="spellStart"/>
    <w:r w:rsidR="00C67D68" w:rsidRPr="00530A6E">
      <w:rPr>
        <w:rFonts w:ascii="Arial" w:hAnsi="Arial"/>
        <w:sz w:val="18"/>
        <w:lang w:bidi="de-DE"/>
      </w:rPr>
      <w:t>SafetyXperts</w:t>
    </w:r>
    <w:proofErr w:type="spellEnd"/>
    <w:r w:rsidR="00C67D68" w:rsidRPr="00530A6E">
      <w:rPr>
        <w:rFonts w:ascii="Arial" w:hAnsi="Arial"/>
        <w:sz w:val="18"/>
        <w:lang w:bidi="de-DE"/>
      </w:rPr>
      <w:t xml:space="preserve">, </w:t>
    </w:r>
    <w:r w:rsidR="003F7E3D" w:rsidRPr="00530A6E">
      <w:rPr>
        <w:rFonts w:ascii="Arial" w:hAnsi="Arial"/>
        <w:sz w:val="18"/>
        <w:lang w:bidi="de-DE"/>
      </w:rPr>
      <w:t>Gefahrstoffe aktuell</w:t>
    </w:r>
    <w:r w:rsidR="00E30887">
      <w:rPr>
        <w:rFonts w:ascii="Arial" w:hAnsi="Arial"/>
        <w:sz w:val="18"/>
        <w:lang w:bidi="de-DE"/>
      </w:rPr>
      <w:tab/>
    </w:r>
    <w:r w:rsidR="00C67D68" w:rsidRPr="00530A6E">
      <w:rPr>
        <w:rFonts w:ascii="Arial" w:hAnsi="Arial"/>
        <w:sz w:val="16"/>
        <w:lang w:bidi="de-DE"/>
      </w:rPr>
      <w:tab/>
    </w:r>
    <w:r w:rsidR="002B1C90" w:rsidRPr="00530A6E">
      <w:rPr>
        <w:rFonts w:ascii="Arial" w:hAnsi="Arial"/>
        <w:sz w:val="16"/>
        <w:lang w:bidi="de-DE"/>
      </w:rPr>
      <w:t xml:space="preserve">Seite </w:t>
    </w:r>
    <w:r w:rsidR="00585E82" w:rsidRPr="00530A6E">
      <w:rPr>
        <w:rFonts w:ascii="Arial" w:hAnsi="Arial"/>
        <w:sz w:val="20"/>
        <w:lang w:bidi="de-DE"/>
      </w:rPr>
      <w:fldChar w:fldCharType="begin"/>
    </w:r>
    <w:r w:rsidR="00585E82" w:rsidRPr="00530A6E">
      <w:rPr>
        <w:rFonts w:ascii="Arial" w:hAnsi="Arial"/>
        <w:sz w:val="20"/>
        <w:lang w:bidi="de-DE"/>
      </w:rPr>
      <w:instrText xml:space="preserve"> </w:instrText>
    </w:r>
    <w:r w:rsidR="00D0768F">
      <w:rPr>
        <w:rFonts w:ascii="Arial" w:hAnsi="Arial"/>
        <w:sz w:val="20"/>
        <w:lang w:bidi="de-DE"/>
      </w:rPr>
      <w:instrText>PAGE</w:instrText>
    </w:r>
    <w:r w:rsidR="00585E82" w:rsidRPr="00530A6E">
      <w:rPr>
        <w:rFonts w:ascii="Arial" w:hAnsi="Arial"/>
        <w:sz w:val="20"/>
        <w:lang w:bidi="de-DE"/>
      </w:rPr>
      <w:instrText xml:space="preserve">  \* MERGEFORMAT </w:instrText>
    </w:r>
    <w:r w:rsidR="00585E82" w:rsidRPr="00530A6E">
      <w:rPr>
        <w:rFonts w:ascii="Arial" w:hAnsi="Arial"/>
        <w:sz w:val="20"/>
        <w:lang w:bidi="de-DE"/>
      </w:rPr>
      <w:fldChar w:fldCharType="separate"/>
    </w:r>
    <w:r w:rsidR="00B1424D" w:rsidRPr="00B1424D">
      <w:rPr>
        <w:rFonts w:ascii="Arial" w:hAnsi="Arial"/>
        <w:noProof/>
        <w:sz w:val="16"/>
        <w:lang w:bidi="de-DE"/>
      </w:rPr>
      <w:t>1</w:t>
    </w:r>
    <w:r w:rsidR="00585E82" w:rsidRPr="00530A6E">
      <w:rPr>
        <w:rFonts w:ascii="Arial" w:hAnsi="Arial"/>
        <w:noProof/>
        <w:sz w:val="16"/>
        <w:lang w:bidi="de-DE"/>
      </w:rPr>
      <w:fldChar w:fldCharType="end"/>
    </w:r>
  </w:p>
  <w:p w14:paraId="06581EEE"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AF23" w14:textId="77777777" w:rsidR="00E5534B" w:rsidRDefault="00E553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C730" w14:textId="77777777" w:rsidR="00B94470" w:rsidRDefault="00B94470" w:rsidP="008B0457">
      <w:pPr>
        <w:spacing w:line="240" w:lineRule="auto"/>
      </w:pPr>
      <w:r>
        <w:separator/>
      </w:r>
    </w:p>
  </w:footnote>
  <w:footnote w:type="continuationSeparator" w:id="0">
    <w:p w14:paraId="4A77743E" w14:textId="77777777" w:rsidR="00B94470" w:rsidRDefault="00B94470"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DC3B" w14:textId="77777777" w:rsidR="00E5534B" w:rsidRDefault="00E553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0788" w14:textId="3A194501" w:rsidR="00C67D68" w:rsidRDefault="007F764C">
    <w:pPr>
      <w:pStyle w:val="Kopfzeile"/>
    </w:pPr>
    <w:r>
      <w:rPr>
        <w:noProof/>
        <w:lang w:eastAsia="de-DE"/>
      </w:rPr>
      <w:drawing>
        <wp:anchor distT="0" distB="0" distL="114300" distR="114300" simplePos="0" relativeHeight="251660800" behindDoc="0" locked="0" layoutInCell="1" allowOverlap="1" wp14:anchorId="7D9BBC3C" wp14:editId="34086266">
          <wp:simplePos x="0" y="0"/>
          <wp:positionH relativeFrom="margin">
            <wp:posOffset>0</wp:posOffset>
          </wp:positionH>
          <wp:positionV relativeFrom="paragraph">
            <wp:posOffset>275465</wp:posOffset>
          </wp:positionV>
          <wp:extent cx="2313940" cy="570865"/>
          <wp:effectExtent l="0" t="0" r="0" b="635"/>
          <wp:wrapThrough wrapText="bothSides">
            <wp:wrapPolygon edited="0">
              <wp:start x="830" y="0"/>
              <wp:lineTo x="0" y="2403"/>
              <wp:lineTo x="0" y="15377"/>
              <wp:lineTo x="830" y="15377"/>
              <wp:lineTo x="356" y="19221"/>
              <wp:lineTo x="474" y="19702"/>
              <wp:lineTo x="1186" y="21143"/>
              <wp:lineTo x="2727" y="21143"/>
              <wp:lineTo x="21458" y="17780"/>
              <wp:lineTo x="21458" y="3844"/>
              <wp:lineTo x="2252" y="0"/>
              <wp:lineTo x="830" y="0"/>
            </wp:wrapPolygon>
          </wp:wrapThrough>
          <wp:docPr id="2"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B26">
      <w:rPr>
        <w:noProof/>
        <w:lang w:eastAsia="de-DE"/>
      </w:rPr>
      <mc:AlternateContent>
        <mc:Choice Requires="wps">
          <w:drawing>
            <wp:anchor distT="0" distB="0" distL="114300" distR="114300" simplePos="0" relativeHeight="251658752" behindDoc="1" locked="1" layoutInCell="1" allowOverlap="1" wp14:anchorId="56321D67" wp14:editId="038499A2">
              <wp:simplePos x="0" y="0"/>
              <wp:positionH relativeFrom="page">
                <wp:posOffset>3371850</wp:posOffset>
              </wp:positionH>
              <wp:positionV relativeFrom="page">
                <wp:align>top</wp:align>
              </wp:positionV>
              <wp:extent cx="609600" cy="8001000"/>
              <wp:effectExtent l="12700" t="0" r="12700" b="1270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99398"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772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FD11" w14:textId="77777777" w:rsidR="00E5534B" w:rsidRDefault="00E553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7534338">
    <w:abstractNumId w:val="3"/>
  </w:num>
  <w:num w:numId="2" w16cid:durableId="1840732884">
    <w:abstractNumId w:val="4"/>
  </w:num>
  <w:num w:numId="3" w16cid:durableId="1520771980">
    <w:abstractNumId w:val="5"/>
  </w:num>
  <w:num w:numId="4" w16cid:durableId="109252745">
    <w:abstractNumId w:val="2"/>
  </w:num>
  <w:num w:numId="5" w16cid:durableId="1643463138">
    <w:abstractNumId w:val="6"/>
  </w:num>
  <w:num w:numId="6" w16cid:durableId="1206681143">
    <w:abstractNumId w:val="1"/>
  </w:num>
  <w:num w:numId="7" w16cid:durableId="13861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25"/>
    <w:rsid w:val="0003156E"/>
    <w:rsid w:val="000B2C5D"/>
    <w:rsid w:val="000B6D6E"/>
    <w:rsid w:val="00116834"/>
    <w:rsid w:val="001421CE"/>
    <w:rsid w:val="001470F1"/>
    <w:rsid w:val="0016672A"/>
    <w:rsid w:val="00181F90"/>
    <w:rsid w:val="00194FA3"/>
    <w:rsid w:val="001C7C15"/>
    <w:rsid w:val="00274659"/>
    <w:rsid w:val="002A0996"/>
    <w:rsid w:val="002B1C90"/>
    <w:rsid w:val="002D5565"/>
    <w:rsid w:val="002E3205"/>
    <w:rsid w:val="003413B4"/>
    <w:rsid w:val="00344C99"/>
    <w:rsid w:val="003A77CE"/>
    <w:rsid w:val="003F16D8"/>
    <w:rsid w:val="003F7E3D"/>
    <w:rsid w:val="00420582"/>
    <w:rsid w:val="00530A6E"/>
    <w:rsid w:val="00585E82"/>
    <w:rsid w:val="005A3DD0"/>
    <w:rsid w:val="005A5989"/>
    <w:rsid w:val="006259A1"/>
    <w:rsid w:val="00662F25"/>
    <w:rsid w:val="006747B0"/>
    <w:rsid w:val="00675F78"/>
    <w:rsid w:val="006A5CC8"/>
    <w:rsid w:val="006C0196"/>
    <w:rsid w:val="006C0AED"/>
    <w:rsid w:val="006C27EC"/>
    <w:rsid w:val="006C444D"/>
    <w:rsid w:val="00701BDD"/>
    <w:rsid w:val="007C083D"/>
    <w:rsid w:val="007F764C"/>
    <w:rsid w:val="0081053B"/>
    <w:rsid w:val="00811147"/>
    <w:rsid w:val="00851BEE"/>
    <w:rsid w:val="00875E27"/>
    <w:rsid w:val="008B0457"/>
    <w:rsid w:val="00967E13"/>
    <w:rsid w:val="00A27BBA"/>
    <w:rsid w:val="00A34118"/>
    <w:rsid w:val="00AD2609"/>
    <w:rsid w:val="00AE53AB"/>
    <w:rsid w:val="00B04DF0"/>
    <w:rsid w:val="00B11398"/>
    <w:rsid w:val="00B1424D"/>
    <w:rsid w:val="00B27F29"/>
    <w:rsid w:val="00B3753E"/>
    <w:rsid w:val="00B55E3C"/>
    <w:rsid w:val="00B734EF"/>
    <w:rsid w:val="00B75C23"/>
    <w:rsid w:val="00B80F1F"/>
    <w:rsid w:val="00B915E8"/>
    <w:rsid w:val="00B94470"/>
    <w:rsid w:val="00BA5824"/>
    <w:rsid w:val="00BB5447"/>
    <w:rsid w:val="00C45F02"/>
    <w:rsid w:val="00C5215E"/>
    <w:rsid w:val="00C67D68"/>
    <w:rsid w:val="00C9060D"/>
    <w:rsid w:val="00C90F50"/>
    <w:rsid w:val="00D00296"/>
    <w:rsid w:val="00D05DB1"/>
    <w:rsid w:val="00D0768F"/>
    <w:rsid w:val="00D11EAF"/>
    <w:rsid w:val="00D141B9"/>
    <w:rsid w:val="00D41208"/>
    <w:rsid w:val="00D76823"/>
    <w:rsid w:val="00E30887"/>
    <w:rsid w:val="00E42E27"/>
    <w:rsid w:val="00E54649"/>
    <w:rsid w:val="00E5534B"/>
    <w:rsid w:val="00E71676"/>
    <w:rsid w:val="00E77895"/>
    <w:rsid w:val="00E87F66"/>
    <w:rsid w:val="00EE14B4"/>
    <w:rsid w:val="00EF4498"/>
    <w:rsid w:val="00F0046E"/>
    <w:rsid w:val="00F01073"/>
    <w:rsid w:val="00F01428"/>
    <w:rsid w:val="00F06AF6"/>
    <w:rsid w:val="00F5564F"/>
    <w:rsid w:val="00F6243E"/>
    <w:rsid w:val="00F93095"/>
    <w:rsid w:val="00FA0816"/>
    <w:rsid w:val="00FB4A42"/>
    <w:rsid w:val="00FD2B26"/>
    <w:rsid w:val="00FD5B25"/>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F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B55E3C"/>
    <w:pPr>
      <w:spacing w:before="60" w:after="60" w:line="264" w:lineRule="auto"/>
    </w:pPr>
    <w:rPr>
      <w:rFonts w:ascii="Times New Roman" w:hAnsi="Times New Roman"/>
      <w:sz w:val="22"/>
      <w:szCs w:val="22"/>
      <w:lang w:eastAsia="en-US"/>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pPr>
    <w:rPr>
      <w:rFonts w:ascii="Times New Roman" w:eastAsia="Times New Roman" w:hAnsi="Times New Roman" w:cs="Times New Roman"/>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character" w:customStyle="1" w:styleId="TitelZchn">
    <w:name w:val="Titel Zchn"/>
    <w:link w:val="Titel"/>
    <w:uiPriority w:val="10"/>
    <w:rsid w:val="00530A6E"/>
    <w:rPr>
      <w:b/>
      <w:caps/>
      <w:noProof/>
      <w:sz w:val="44"/>
      <w:szCs w:val="52"/>
      <w:lang w:val="en-US"/>
    </w:rPr>
  </w:style>
  <w:style w:type="paragraph" w:customStyle="1" w:styleId="HL">
    <w:name w:val="HL"/>
    <w:qFormat/>
    <w:rsid w:val="007C083D"/>
    <w:pPr>
      <w:spacing w:before="100" w:beforeAutospacing="1" w:after="240"/>
    </w:pPr>
    <w:rPr>
      <w:b/>
      <w:caps/>
      <w:color w:val="009FE4"/>
      <w:sz w:val="32"/>
      <w:szCs w:val="40"/>
      <w:lang w:eastAsia="en-US" w:bidi="de-DE"/>
    </w:rPr>
  </w:style>
  <w:style w:type="paragraph" w:customStyle="1" w:styleId="UTWGrund">
    <w:name w:val="UTW Grund"/>
    <w:basedOn w:val="Standard"/>
    <w:uiPriority w:val="99"/>
    <w:rsid w:val="00E87F66"/>
    <w:pPr>
      <w:autoSpaceDE w:val="0"/>
      <w:autoSpaceDN w:val="0"/>
      <w:adjustRightInd w:val="0"/>
      <w:spacing w:before="113" w:after="0" w:line="230" w:lineRule="atLeast"/>
      <w:jc w:val="both"/>
      <w:textAlignment w:val="center"/>
    </w:pPr>
    <w:rPr>
      <w:rFonts w:ascii="Calibri Light" w:eastAsiaTheme="minorHAnsi" w:hAnsi="Calibri Light" w:cs="Calibri Light"/>
      <w:color w:val="000000"/>
      <w:sz w:val="19"/>
      <w:szCs w:val="19"/>
    </w:rPr>
  </w:style>
  <w:style w:type="paragraph" w:customStyle="1" w:styleId="Vorspann">
    <w:name w:val="Vorspann"/>
    <w:qFormat/>
    <w:rsid w:val="007C083D"/>
    <w:pPr>
      <w:widowControl w:val="0"/>
      <w:autoSpaceDE w:val="0"/>
      <w:autoSpaceDN w:val="0"/>
      <w:spacing w:after="240"/>
    </w:pPr>
    <w:rPr>
      <w:rFonts w:ascii="Arial Narrow" w:eastAsiaTheme="minorHAnsi" w:hAnsi="Arial Narrow" w:cs="Calibri"/>
      <w:b/>
      <w:bCs/>
      <w:color w:val="000000"/>
      <w:spacing w:val="-2"/>
      <w:sz w:val="19"/>
      <w:szCs w:val="19"/>
      <w:lang w:eastAsia="en-US"/>
    </w:rPr>
  </w:style>
  <w:style w:type="paragraph" w:customStyle="1" w:styleId="SubHLGrundtexte">
    <w:name w:val="SubHL (Grundtexte)"/>
    <w:basedOn w:val="Standard"/>
    <w:next w:val="Standard"/>
    <w:uiPriority w:val="99"/>
    <w:rsid w:val="003413B4"/>
    <w:pPr>
      <w:keepNext/>
      <w:keepLines/>
      <w:tabs>
        <w:tab w:val="left" w:pos="180"/>
        <w:tab w:val="left" w:pos="480"/>
      </w:tabs>
      <w:autoSpaceDE w:val="0"/>
      <w:autoSpaceDN w:val="0"/>
      <w:adjustRightInd w:val="0"/>
      <w:spacing w:before="227" w:after="0" w:line="300" w:lineRule="atLeast"/>
      <w:textAlignment w:val="center"/>
    </w:pPr>
    <w:rPr>
      <w:rFonts w:ascii="FrutigerLTStd-Cn" w:hAnsi="FrutigerLTStd-Cn" w:cs="FrutigerLTStd-Cn"/>
      <w:color w:val="4A4949"/>
      <w:sz w:val="24"/>
      <w:szCs w:val="24"/>
      <w:lang w:eastAsia="de-DE"/>
    </w:rPr>
  </w:style>
  <w:style w:type="paragraph" w:customStyle="1" w:styleId="GSATabellenGrundTabellen">
    <w:name w:val="GSA Tabellen Grund (Tabellen)"/>
    <w:basedOn w:val="Standard"/>
    <w:uiPriority w:val="99"/>
    <w:rsid w:val="003413B4"/>
    <w:pPr>
      <w:tabs>
        <w:tab w:val="left" w:pos="280"/>
        <w:tab w:val="left" w:pos="480"/>
      </w:tabs>
      <w:autoSpaceDE w:val="0"/>
      <w:autoSpaceDN w:val="0"/>
      <w:adjustRightInd w:val="0"/>
      <w:spacing w:before="71" w:after="0" w:line="220" w:lineRule="atLeast"/>
      <w:textAlignment w:val="center"/>
    </w:pPr>
    <w:rPr>
      <w:rFonts w:ascii="FrutigerLTStd-Cn" w:hAnsi="FrutigerLTStd-Cn" w:cs="FrutigerLTStd-Cn"/>
      <w:color w:val="000000"/>
      <w:sz w:val="18"/>
      <w:szCs w:val="18"/>
      <w:lang w:eastAsia="de-DE"/>
    </w:rPr>
  </w:style>
  <w:style w:type="character" w:customStyle="1" w:styleId="bold">
    <w:name w:val="bold"/>
    <w:uiPriority w:val="99"/>
    <w:rsid w:val="003413B4"/>
    <w:rPr>
      <w:rFonts w:ascii="FrutigerLTStd-BoldCn" w:hAnsi="FrutigerLTStd-BoldCn" w:cs="FrutigerLTStd-BoldC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GSA/GSA%202022/GSO%20XX-2022/Vorlagen/Titel_Kategorie_Arbeitstyp.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2.xml><?xml version="1.0" encoding="utf-8"?>
<ds:datastoreItem xmlns:ds="http://schemas.openxmlformats.org/officeDocument/2006/customXml" ds:itemID="{4997A65B-62E7-41D1-AD2B-A1B0DB689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Titel_Kategorie_Arbeitstyp.dotx</Template>
  <TotalTime>0</TotalTime>
  <Pages>1</Pages>
  <Words>326</Words>
  <Characters>1286</Characters>
  <Application>Microsoft Office Word</Application>
  <DocSecurity>0</DocSecurity>
  <Lines>428</Lines>
  <Paragraphs>268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2022-01-13T11:44:00Z</dcterms:created>
  <dcterms:modified xsi:type="dcterms:W3CDTF">2026-04-14T12:31:00Z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ies>
</file>