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D9D0315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002DBC" w:rsidRPr="00002DB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wirksame Massnahmen gegen Gewalt</w:t>
      </w:r>
    </w:p>
    <w:p w14:paraId="4B48E16E" w14:textId="77777777" w:rsidR="00002DBC" w:rsidRPr="00002DBC" w:rsidRDefault="00002DBC" w:rsidP="00002DB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155"/>
        <w:gridCol w:w="708"/>
        <w:gridCol w:w="709"/>
      </w:tblGrid>
      <w:tr w:rsidR="00117CFF" w:rsidRPr="00FB03C4" w14:paraId="20091029" w14:textId="77777777" w:rsidTr="00BC1AB0">
        <w:trPr>
          <w:trHeight w:val="649"/>
        </w:trPr>
        <w:tc>
          <w:tcPr>
            <w:tcW w:w="7792" w:type="dxa"/>
            <w:gridSpan w:val="2"/>
            <w:vMerge w:val="restart"/>
            <w:shd w:val="clear" w:color="auto" w:fill="D9D9D9" w:themeFill="background1" w:themeFillShade="D9"/>
            <w:noWrap/>
          </w:tcPr>
          <w:p w14:paraId="0E197E6B" w14:textId="32C67A60" w:rsidR="00117CFF" w:rsidRPr="0032074E" w:rsidRDefault="00002DBC" w:rsidP="00BC1AB0">
            <w:pPr>
              <w:rPr>
                <w:b/>
              </w:rPr>
            </w:pPr>
            <w:r w:rsidRPr="00002DBC">
              <w:rPr>
                <w:b/>
                <w:bCs/>
              </w:rPr>
              <w:t>Checkpunkt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8CB1" w14:textId="77777777" w:rsidR="00117CFF" w:rsidRPr="0032074E" w:rsidRDefault="00117CFF" w:rsidP="00BC1AB0">
            <w:pPr>
              <w:rPr>
                <w:b/>
              </w:rPr>
            </w:pPr>
            <w:r w:rsidRPr="0032074E">
              <w:rPr>
                <w:b/>
              </w:rPr>
              <w:t>Antwort</w:t>
            </w:r>
          </w:p>
        </w:tc>
      </w:tr>
      <w:tr w:rsidR="00117CFF" w:rsidRPr="00FB03C4" w14:paraId="01340AED" w14:textId="77777777" w:rsidTr="00BC1AB0">
        <w:trPr>
          <w:trHeight w:val="503"/>
        </w:trPr>
        <w:tc>
          <w:tcPr>
            <w:tcW w:w="779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BDAEAB" w14:textId="77777777" w:rsidR="00117CFF" w:rsidRPr="0032074E" w:rsidRDefault="00117CFF" w:rsidP="00BC1AB0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2A254" w14:textId="77777777" w:rsidR="00117CFF" w:rsidRPr="0032074E" w:rsidRDefault="00117CFF" w:rsidP="00BC1AB0">
            <w:pPr>
              <w:rPr>
                <w:b/>
              </w:rPr>
            </w:pPr>
            <w:r>
              <w:rPr>
                <w:b/>
              </w:rPr>
              <w:t>J</w:t>
            </w:r>
            <w:r w:rsidRPr="0032074E">
              <w:rPr>
                <w:b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7A1993" w14:textId="77777777" w:rsidR="00117CFF" w:rsidRPr="0032074E" w:rsidRDefault="00117CFF" w:rsidP="00BC1AB0">
            <w:pPr>
              <w:rPr>
                <w:b/>
              </w:rPr>
            </w:pPr>
            <w:r>
              <w:rPr>
                <w:b/>
              </w:rPr>
              <w:t>N</w:t>
            </w:r>
            <w:r w:rsidRPr="0032074E">
              <w:rPr>
                <w:b/>
              </w:rPr>
              <w:t>ein</w:t>
            </w:r>
          </w:p>
        </w:tc>
      </w:tr>
      <w:tr w:rsidR="00117CFF" w:rsidRPr="00FB03C4" w14:paraId="6F83F8ED" w14:textId="77777777" w:rsidTr="00BC1AB0">
        <w:trPr>
          <w:cantSplit/>
        </w:trPr>
        <w:tc>
          <w:tcPr>
            <w:tcW w:w="637" w:type="dxa"/>
          </w:tcPr>
          <w:p w14:paraId="5FF1FE3D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61B34772" w14:textId="5463881F" w:rsidR="00117CFF" w:rsidRPr="00FB03C4" w:rsidRDefault="00002DBC" w:rsidP="00002DBC">
            <w:pPr>
              <w:tabs>
                <w:tab w:val="left" w:pos="1200"/>
              </w:tabs>
            </w:pPr>
            <w:r w:rsidRPr="00002DBC">
              <w:rPr>
                <w:lang w:eastAsia="de-DE"/>
              </w:rPr>
              <w:t>Es gibt eine Risikoermittlung, die das Thema Gewalt systematisch behandelt (z. B. im Kundenkontakt, bei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Alleinarbeit). Darin werden Anlässe für Gewalt berücksichtigt, z. B. Unzufriedenheit oder Verzweiflung bei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 xml:space="preserve">der Kundschaft, und </w:t>
            </w:r>
            <w:proofErr w:type="spellStart"/>
            <w:r w:rsidRPr="00002DBC">
              <w:rPr>
                <w:lang w:eastAsia="de-DE"/>
              </w:rPr>
              <w:t>Massnahmen</w:t>
            </w:r>
            <w:proofErr w:type="spellEnd"/>
            <w:r w:rsidRPr="00002DBC">
              <w:rPr>
                <w:lang w:eastAsia="de-DE"/>
              </w:rPr>
              <w:t xml:space="preserve"> zur Vermeidung dieser Situationen betrachtet.</w:t>
            </w:r>
          </w:p>
        </w:tc>
        <w:tc>
          <w:tcPr>
            <w:tcW w:w="708" w:type="dxa"/>
          </w:tcPr>
          <w:p w14:paraId="462B0D5F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35C8BFB9" w14:textId="77777777" w:rsidR="00117CFF" w:rsidRPr="00FB03C4" w:rsidRDefault="00117CFF" w:rsidP="00117CFF">
            <w:pPr>
              <w:jc w:val="center"/>
            </w:pPr>
          </w:p>
        </w:tc>
        <w:tc>
          <w:tcPr>
            <w:tcW w:w="709" w:type="dxa"/>
          </w:tcPr>
          <w:p w14:paraId="7CACD45E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716FF7D7" w14:textId="77777777" w:rsidR="00117CFF" w:rsidRPr="00FB03C4" w:rsidRDefault="00117CFF" w:rsidP="00117CFF">
            <w:pPr>
              <w:jc w:val="center"/>
            </w:pPr>
          </w:p>
        </w:tc>
      </w:tr>
      <w:tr w:rsidR="00117CFF" w:rsidRPr="00FB03C4" w14:paraId="3667D211" w14:textId="77777777" w:rsidTr="00BC1AB0">
        <w:trPr>
          <w:cantSplit/>
        </w:trPr>
        <w:tc>
          <w:tcPr>
            <w:tcW w:w="637" w:type="dxa"/>
          </w:tcPr>
          <w:p w14:paraId="34F185D3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30A7AE85" w14:textId="7796151F" w:rsidR="00117CFF" w:rsidRPr="00FB03C4" w:rsidRDefault="00002DBC" w:rsidP="00002DBC">
            <w:r w:rsidRPr="00002DBC">
              <w:rPr>
                <w:lang w:eastAsia="de-DE"/>
              </w:rPr>
              <w:t xml:space="preserve">Räume und Arbeitsbereiche sind mit technischen </w:t>
            </w:r>
            <w:proofErr w:type="spellStart"/>
            <w:r w:rsidRPr="00002DBC">
              <w:rPr>
                <w:lang w:eastAsia="de-DE"/>
              </w:rPr>
              <w:t>Schutzmassnahmen</w:t>
            </w:r>
            <w:proofErr w:type="spellEnd"/>
            <w:r w:rsidRPr="00002DBC">
              <w:rPr>
                <w:lang w:eastAsia="de-DE"/>
              </w:rPr>
              <w:t xml:space="preserve"> so gestaltet, dass einer Eskalation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vorgebeugt wird und Beschäftigte im Notfall Hilfe holen oder sich sicher zurückziehen können. Mögliche</w:t>
            </w:r>
            <w:r>
              <w:rPr>
                <w:lang w:eastAsia="de-DE"/>
              </w:rPr>
              <w:t xml:space="preserve"> </w:t>
            </w:r>
            <w:proofErr w:type="spellStart"/>
            <w:r w:rsidRPr="00002DBC">
              <w:rPr>
                <w:lang w:eastAsia="de-DE"/>
              </w:rPr>
              <w:t>Massnahmen</w:t>
            </w:r>
            <w:proofErr w:type="spellEnd"/>
            <w:r w:rsidRPr="00002DBC">
              <w:rPr>
                <w:lang w:eastAsia="de-DE"/>
              </w:rPr>
              <w:t xml:space="preserve"> sind z. B. mehr Bewegungsraum/Abstand, eine räumliche Trennung zwischen Beschäftigten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und Kundschaft, 2. Fluchtweg vom Schreibtisch aus, Alarmknopf etc.</w:t>
            </w:r>
          </w:p>
        </w:tc>
        <w:tc>
          <w:tcPr>
            <w:tcW w:w="708" w:type="dxa"/>
          </w:tcPr>
          <w:p w14:paraId="7D861F6C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2BDEE701" w14:textId="77777777" w:rsidR="00117CFF" w:rsidRPr="00FB03C4" w:rsidRDefault="00117CFF" w:rsidP="00117CFF"/>
        </w:tc>
        <w:tc>
          <w:tcPr>
            <w:tcW w:w="709" w:type="dxa"/>
          </w:tcPr>
          <w:p w14:paraId="1D7060C2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2150DE2B" w14:textId="77777777" w:rsidR="00117CFF" w:rsidRPr="00FB03C4" w:rsidRDefault="00117CFF" w:rsidP="00117CFF"/>
        </w:tc>
      </w:tr>
      <w:tr w:rsidR="00117CFF" w:rsidRPr="00FB03C4" w14:paraId="25BDA573" w14:textId="77777777" w:rsidTr="00BC1AB0">
        <w:trPr>
          <w:cantSplit/>
        </w:trPr>
        <w:tc>
          <w:tcPr>
            <w:tcW w:w="637" w:type="dxa"/>
          </w:tcPr>
          <w:p w14:paraId="47F2A3BA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427FF056" w14:textId="6A3EF55E" w:rsidR="00117CFF" w:rsidRPr="00FB03C4" w:rsidRDefault="00002DBC" w:rsidP="00002DBC">
            <w:r w:rsidRPr="00002DBC">
              <w:rPr>
                <w:lang w:eastAsia="de-DE"/>
              </w:rPr>
              <w:t>Auch Bereiche im Freigelände um das Gebäude herum sind so gestaltet, dass Übergriffen vorgebeugt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wird, etwa durch gute Beleuchtung und Einsehbarkeit oder eine Kameraüberwachung.</w:t>
            </w:r>
          </w:p>
        </w:tc>
        <w:tc>
          <w:tcPr>
            <w:tcW w:w="708" w:type="dxa"/>
          </w:tcPr>
          <w:p w14:paraId="7B3CA2F4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4133DDF2" w14:textId="77777777" w:rsidR="00117CFF" w:rsidRPr="00FB03C4" w:rsidRDefault="00117CFF" w:rsidP="00117CFF"/>
        </w:tc>
        <w:tc>
          <w:tcPr>
            <w:tcW w:w="709" w:type="dxa"/>
          </w:tcPr>
          <w:p w14:paraId="6044587C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7DD66A6C" w14:textId="77777777" w:rsidR="00117CFF" w:rsidRPr="00FB03C4" w:rsidRDefault="00117CFF" w:rsidP="00117CFF"/>
        </w:tc>
      </w:tr>
      <w:tr w:rsidR="00117CFF" w:rsidRPr="00FB03C4" w14:paraId="49AB53D0" w14:textId="77777777" w:rsidTr="00BC1AB0">
        <w:trPr>
          <w:cantSplit/>
        </w:trPr>
        <w:tc>
          <w:tcPr>
            <w:tcW w:w="637" w:type="dxa"/>
          </w:tcPr>
          <w:p w14:paraId="7780FC20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2A553F2D" w14:textId="32FA367B" w:rsidR="00117CFF" w:rsidRPr="00FB03C4" w:rsidRDefault="00002DBC" w:rsidP="00002DBC">
            <w:r w:rsidRPr="00002DBC">
              <w:rPr>
                <w:lang w:eastAsia="de-DE"/>
              </w:rPr>
              <w:t>Es gibt klare organisatorische Regelungen zum Umgang mit kritischen Situationen (z. B. Unterstützung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durch Teammitglieder, Alarmpläne, Notfallnummern).</w:t>
            </w:r>
          </w:p>
        </w:tc>
        <w:tc>
          <w:tcPr>
            <w:tcW w:w="708" w:type="dxa"/>
          </w:tcPr>
          <w:p w14:paraId="390371FA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23657C63" w14:textId="77777777" w:rsidR="00117CFF" w:rsidRPr="00FB03C4" w:rsidRDefault="00117CFF" w:rsidP="00117CFF"/>
        </w:tc>
        <w:tc>
          <w:tcPr>
            <w:tcW w:w="709" w:type="dxa"/>
          </w:tcPr>
          <w:p w14:paraId="543850FF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0761B00B" w14:textId="77777777" w:rsidR="00117CFF" w:rsidRPr="00FB03C4" w:rsidRDefault="00117CFF" w:rsidP="00117CFF"/>
        </w:tc>
      </w:tr>
      <w:tr w:rsidR="00117CFF" w:rsidRPr="00FB03C4" w14:paraId="47B51718" w14:textId="77777777" w:rsidTr="00BC1AB0">
        <w:trPr>
          <w:cantSplit/>
        </w:trPr>
        <w:tc>
          <w:tcPr>
            <w:tcW w:w="637" w:type="dxa"/>
          </w:tcPr>
          <w:p w14:paraId="7A4C1A60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549CC2B8" w14:textId="538C254B" w:rsidR="00117CFF" w:rsidRPr="00FB03C4" w:rsidRDefault="00002DBC" w:rsidP="00117CFF">
            <w:r w:rsidRPr="00002DBC">
              <w:t>Beschäftigte wurden zu Deeskalation, Selbstschutz und Meldewegen instruiert.</w:t>
            </w:r>
          </w:p>
        </w:tc>
        <w:tc>
          <w:tcPr>
            <w:tcW w:w="708" w:type="dxa"/>
          </w:tcPr>
          <w:p w14:paraId="00B17B39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1CE6F1C6" w14:textId="77777777" w:rsidR="00117CFF" w:rsidRPr="00FB03C4" w:rsidRDefault="00117CFF" w:rsidP="00117CFF"/>
        </w:tc>
        <w:tc>
          <w:tcPr>
            <w:tcW w:w="709" w:type="dxa"/>
          </w:tcPr>
          <w:p w14:paraId="33D0ED69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62D6061B" w14:textId="77777777" w:rsidR="00117CFF" w:rsidRPr="00FB03C4" w:rsidRDefault="00117CFF" w:rsidP="00117CFF"/>
        </w:tc>
      </w:tr>
      <w:tr w:rsidR="00117CFF" w:rsidRPr="00FB03C4" w14:paraId="3DA11362" w14:textId="77777777" w:rsidTr="00BC1AB0">
        <w:trPr>
          <w:cantSplit/>
        </w:trPr>
        <w:tc>
          <w:tcPr>
            <w:tcW w:w="637" w:type="dxa"/>
          </w:tcPr>
          <w:p w14:paraId="0943D308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0A038F2F" w14:textId="0B922614" w:rsidR="00117CFF" w:rsidRPr="008F0331" w:rsidRDefault="00002DBC" w:rsidP="00117CFF">
            <w:r w:rsidRPr="00002DBC">
              <w:rPr>
                <w:lang w:eastAsia="de-DE"/>
              </w:rPr>
              <w:t xml:space="preserve">Beschäftigte in besonders gefährdeten Bereichen (z. B. Rezeption, </w:t>
            </w:r>
            <w:proofErr w:type="spellStart"/>
            <w:r w:rsidRPr="00002DBC">
              <w:rPr>
                <w:lang w:eastAsia="de-DE"/>
              </w:rPr>
              <w:t>Aussendienst</w:t>
            </w:r>
            <w:proofErr w:type="spellEnd"/>
            <w:r w:rsidRPr="00002DBC">
              <w:rPr>
                <w:lang w:eastAsia="de-DE"/>
              </w:rPr>
              <w:t>) erhalten spezielle Schulungen.</w:t>
            </w:r>
          </w:p>
        </w:tc>
        <w:tc>
          <w:tcPr>
            <w:tcW w:w="708" w:type="dxa"/>
          </w:tcPr>
          <w:p w14:paraId="7130955B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4598B72B" w14:textId="77777777" w:rsidR="00117CFF" w:rsidRPr="00FB03C4" w:rsidRDefault="00117CFF" w:rsidP="00117CFF"/>
        </w:tc>
        <w:tc>
          <w:tcPr>
            <w:tcW w:w="709" w:type="dxa"/>
          </w:tcPr>
          <w:p w14:paraId="6FDEC2F2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0EB7D633" w14:textId="77777777" w:rsidR="00117CFF" w:rsidRPr="00FB03C4" w:rsidRDefault="00117CFF" w:rsidP="00117CFF"/>
        </w:tc>
      </w:tr>
      <w:tr w:rsidR="00117CFF" w:rsidRPr="00FB03C4" w14:paraId="07590136" w14:textId="77777777" w:rsidTr="00BC1AB0">
        <w:trPr>
          <w:cantSplit/>
        </w:trPr>
        <w:tc>
          <w:tcPr>
            <w:tcW w:w="637" w:type="dxa"/>
          </w:tcPr>
          <w:p w14:paraId="67715A8F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02AC167D" w14:textId="7FEA9A08" w:rsidR="00117CFF" w:rsidRPr="00FB03C4" w:rsidRDefault="00002DBC" w:rsidP="00002DBC">
            <w:pPr>
              <w:tabs>
                <w:tab w:val="left" w:pos="969"/>
              </w:tabs>
              <w:rPr>
                <w:lang w:eastAsia="de-DE"/>
              </w:rPr>
            </w:pPr>
            <w:r w:rsidRPr="00002DBC">
              <w:rPr>
                <w:lang w:eastAsia="de-DE"/>
              </w:rPr>
              <w:t>Es ist klar geregelt, welche Vorfälle wie und wo gemeldet werden sollen (auch psychische Gewalt).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Hinweis: Auch psychische Gewaltereignisse sollten im Verbandbuch erfasst werden, da die bei späteren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Rechtsstreitigkeiten als Dokumentation genutzt werden kann.</w:t>
            </w:r>
          </w:p>
        </w:tc>
        <w:tc>
          <w:tcPr>
            <w:tcW w:w="708" w:type="dxa"/>
          </w:tcPr>
          <w:p w14:paraId="4FE9C250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1EE77A86" w14:textId="77777777" w:rsidR="00117CFF" w:rsidRPr="00FB03C4" w:rsidRDefault="00117CFF" w:rsidP="00117CFF"/>
        </w:tc>
        <w:tc>
          <w:tcPr>
            <w:tcW w:w="709" w:type="dxa"/>
          </w:tcPr>
          <w:p w14:paraId="55D04F67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31543A9A" w14:textId="77777777" w:rsidR="00117CFF" w:rsidRPr="00FB03C4" w:rsidRDefault="00117CFF" w:rsidP="00117CFF"/>
        </w:tc>
      </w:tr>
      <w:tr w:rsidR="00117CFF" w:rsidRPr="00FB03C4" w14:paraId="49CD554F" w14:textId="77777777" w:rsidTr="00BC1AB0">
        <w:trPr>
          <w:cantSplit/>
        </w:trPr>
        <w:tc>
          <w:tcPr>
            <w:tcW w:w="637" w:type="dxa"/>
          </w:tcPr>
          <w:p w14:paraId="7C90313B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42BDA29D" w14:textId="298D9328" w:rsidR="00117CFF" w:rsidRPr="008F0331" w:rsidRDefault="00002DBC" w:rsidP="00117CFF">
            <w:r w:rsidRPr="00002DBC">
              <w:rPr>
                <w:lang w:eastAsia="de-DE"/>
              </w:rPr>
              <w:t>Führungskräfte wurden geschult, wie sie Betroffene unterstützen und Vorfälle nachbereiten können.</w:t>
            </w:r>
          </w:p>
        </w:tc>
        <w:tc>
          <w:tcPr>
            <w:tcW w:w="708" w:type="dxa"/>
          </w:tcPr>
          <w:p w14:paraId="3383022D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00143662" w14:textId="77777777" w:rsidR="00117CFF" w:rsidRPr="00FB03C4" w:rsidRDefault="00117CFF" w:rsidP="00117CFF"/>
        </w:tc>
        <w:tc>
          <w:tcPr>
            <w:tcW w:w="709" w:type="dxa"/>
          </w:tcPr>
          <w:p w14:paraId="43F7576F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2276FCCF" w14:textId="77777777" w:rsidR="00117CFF" w:rsidRPr="00FB03C4" w:rsidRDefault="00117CFF" w:rsidP="00117CFF"/>
        </w:tc>
      </w:tr>
      <w:tr w:rsidR="00117CFF" w:rsidRPr="00FB03C4" w14:paraId="0870B78E" w14:textId="77777777" w:rsidTr="00BC1AB0">
        <w:trPr>
          <w:cantSplit/>
        </w:trPr>
        <w:tc>
          <w:tcPr>
            <w:tcW w:w="637" w:type="dxa"/>
          </w:tcPr>
          <w:p w14:paraId="654EA372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14E12DE6" w14:textId="3D8B1421" w:rsidR="00117CFF" w:rsidRPr="0032074E" w:rsidRDefault="00002DBC" w:rsidP="00117CFF">
            <w:pPr>
              <w:rPr>
                <w:lang w:eastAsia="de-DE"/>
              </w:rPr>
            </w:pPr>
            <w:r w:rsidRPr="00002DBC">
              <w:rPr>
                <w:lang w:eastAsia="de-DE"/>
              </w:rPr>
              <w:t>Führungskräfte greifen bei Meldungen konsequent ein und signalisieren: Gewalt ist kein Kavaliersdelikt.</w:t>
            </w:r>
          </w:p>
        </w:tc>
        <w:tc>
          <w:tcPr>
            <w:tcW w:w="708" w:type="dxa"/>
          </w:tcPr>
          <w:p w14:paraId="02E20410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1DAA9019" w14:textId="77777777" w:rsidR="00117CFF" w:rsidRPr="00FB03C4" w:rsidRDefault="00117CFF" w:rsidP="00117CFF"/>
        </w:tc>
        <w:tc>
          <w:tcPr>
            <w:tcW w:w="709" w:type="dxa"/>
          </w:tcPr>
          <w:p w14:paraId="33C278E9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3366C3C2" w14:textId="77777777" w:rsidR="00117CFF" w:rsidRPr="00FB03C4" w:rsidRDefault="00117CFF" w:rsidP="00117CFF"/>
        </w:tc>
      </w:tr>
      <w:tr w:rsidR="00117CFF" w:rsidRPr="00FB03C4" w14:paraId="68873AAE" w14:textId="77777777" w:rsidTr="00BC1AB0">
        <w:trPr>
          <w:cantSplit/>
        </w:trPr>
        <w:tc>
          <w:tcPr>
            <w:tcW w:w="637" w:type="dxa"/>
          </w:tcPr>
          <w:p w14:paraId="673E8066" w14:textId="77777777" w:rsidR="00117CFF" w:rsidRPr="0032074E" w:rsidRDefault="00117CFF" w:rsidP="00117CFF">
            <w:pPr>
              <w:widowControl/>
              <w:numPr>
                <w:ilvl w:val="0"/>
                <w:numId w:val="5"/>
              </w:numPr>
              <w:autoSpaceDE/>
              <w:autoSpaceDN/>
              <w:spacing w:before="60" w:after="60" w:line="360" w:lineRule="auto"/>
              <w:ind w:left="113" w:right="57" w:hanging="113"/>
              <w:jc w:val="right"/>
              <w:rPr>
                <w:rFonts w:eastAsia="Times New Roman"/>
              </w:rPr>
            </w:pPr>
          </w:p>
        </w:tc>
        <w:tc>
          <w:tcPr>
            <w:tcW w:w="7155" w:type="dxa"/>
          </w:tcPr>
          <w:p w14:paraId="63D0C3A3" w14:textId="6372C13B" w:rsidR="00117CFF" w:rsidRPr="00FB03C4" w:rsidRDefault="00002DBC" w:rsidP="00002DBC">
            <w:pPr>
              <w:rPr>
                <w:lang w:eastAsia="de-DE"/>
              </w:rPr>
            </w:pPr>
            <w:r w:rsidRPr="00002DBC">
              <w:rPr>
                <w:lang w:eastAsia="de-DE"/>
              </w:rPr>
              <w:t>Es bestehen Schutz- und Unterstützungsangebote für Betroffene (z. B. Nachgespräch, Erweiterte Ambulante</w:t>
            </w:r>
            <w:r>
              <w:rPr>
                <w:lang w:eastAsia="de-DE"/>
              </w:rPr>
              <w:t xml:space="preserve"> </w:t>
            </w:r>
            <w:r w:rsidRPr="00002DBC">
              <w:rPr>
                <w:lang w:eastAsia="de-DE"/>
              </w:rPr>
              <w:t>Physiotherapie (EAP), Arbeitsärztin/-arzt).</w:t>
            </w:r>
          </w:p>
        </w:tc>
        <w:tc>
          <w:tcPr>
            <w:tcW w:w="708" w:type="dxa"/>
          </w:tcPr>
          <w:p w14:paraId="46A544BC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5AEE2459" w14:textId="77777777" w:rsidR="00117CFF" w:rsidRPr="00FB03C4" w:rsidRDefault="00117CFF" w:rsidP="00117CFF"/>
        </w:tc>
        <w:tc>
          <w:tcPr>
            <w:tcW w:w="709" w:type="dxa"/>
          </w:tcPr>
          <w:p w14:paraId="4D4AB2B8" w14:textId="77777777" w:rsidR="00117CFF" w:rsidRDefault="00117CFF" w:rsidP="00117CFF">
            <w:pPr>
              <w:jc w:val="center"/>
            </w:pPr>
            <w:r>
              <w:rPr>
                <w:rFonts w:cstheme="minorHAnsi"/>
              </w:rPr>
              <w:t>□</w:t>
            </w:r>
          </w:p>
          <w:p w14:paraId="7CF545E4" w14:textId="77777777" w:rsidR="00117CFF" w:rsidRPr="00FB03C4" w:rsidRDefault="00117CFF" w:rsidP="00117CFF"/>
        </w:tc>
      </w:tr>
    </w:tbl>
    <w:p w14:paraId="07FE9D7F" w14:textId="4976F4B2" w:rsidR="00634FF1" w:rsidRPr="00B615E3" w:rsidRDefault="00634FF1" w:rsidP="00117CFF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E351B" w14:textId="77777777" w:rsidR="006D41DA" w:rsidRDefault="006D41DA" w:rsidP="0024604F">
      <w:r>
        <w:separator/>
      </w:r>
    </w:p>
  </w:endnote>
  <w:endnote w:type="continuationSeparator" w:id="0">
    <w:p w14:paraId="6C6DD4ED" w14:textId="77777777" w:rsidR="006D41DA" w:rsidRDefault="006D41D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72951BDB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002DBC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002DBC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002DBC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A80F" w14:textId="77777777" w:rsidR="006D41DA" w:rsidRDefault="006D41DA" w:rsidP="0024604F">
      <w:r>
        <w:separator/>
      </w:r>
    </w:p>
  </w:footnote>
  <w:footnote w:type="continuationSeparator" w:id="0">
    <w:p w14:paraId="1E4C09A8" w14:textId="77777777" w:rsidR="006D41DA" w:rsidRDefault="006D41D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521281792">
    <w:abstractNumId w:val="10"/>
  </w:num>
  <w:num w:numId="2" w16cid:durableId="415564926">
    <w:abstractNumId w:val="7"/>
  </w:num>
  <w:num w:numId="3" w16cid:durableId="1438865053">
    <w:abstractNumId w:val="8"/>
  </w:num>
  <w:num w:numId="4" w16cid:durableId="1315111365">
    <w:abstractNumId w:val="4"/>
  </w:num>
  <w:num w:numId="5" w16cid:durableId="1785803394">
    <w:abstractNumId w:val="1"/>
  </w:num>
  <w:num w:numId="6" w16cid:durableId="714473699">
    <w:abstractNumId w:val="2"/>
  </w:num>
  <w:num w:numId="7" w16cid:durableId="591015180">
    <w:abstractNumId w:val="0"/>
  </w:num>
  <w:num w:numId="8" w16cid:durableId="623931071">
    <w:abstractNumId w:val="3"/>
  </w:num>
  <w:num w:numId="9" w16cid:durableId="260602680">
    <w:abstractNumId w:val="5"/>
  </w:num>
  <w:num w:numId="10" w16cid:durableId="1759673843">
    <w:abstractNumId w:val="9"/>
  </w:num>
  <w:num w:numId="11" w16cid:durableId="103901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2DBC"/>
    <w:rsid w:val="00015B52"/>
    <w:rsid w:val="000631C0"/>
    <w:rsid w:val="000845BC"/>
    <w:rsid w:val="00117CFF"/>
    <w:rsid w:val="001217BB"/>
    <w:rsid w:val="001321AB"/>
    <w:rsid w:val="001702B1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E48AA"/>
    <w:rsid w:val="003F737C"/>
    <w:rsid w:val="00415B40"/>
    <w:rsid w:val="00433C88"/>
    <w:rsid w:val="00450D24"/>
    <w:rsid w:val="004533C6"/>
    <w:rsid w:val="004608C0"/>
    <w:rsid w:val="004B1543"/>
    <w:rsid w:val="004B27EB"/>
    <w:rsid w:val="004B3DE3"/>
    <w:rsid w:val="004D7A47"/>
    <w:rsid w:val="00546305"/>
    <w:rsid w:val="0063142E"/>
    <w:rsid w:val="00634FF1"/>
    <w:rsid w:val="006D41DA"/>
    <w:rsid w:val="00703947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F3623"/>
    <w:rsid w:val="00D05E13"/>
    <w:rsid w:val="00D062F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57A40"/>
    <w:rsid w:val="00E60D79"/>
    <w:rsid w:val="00EB19A2"/>
    <w:rsid w:val="00F00668"/>
    <w:rsid w:val="00F40594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2BE678-C568-4371-B381-A5142FF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2</cp:revision>
  <dcterms:created xsi:type="dcterms:W3CDTF">2026-02-09T02:41:00Z</dcterms:created>
  <dcterms:modified xsi:type="dcterms:W3CDTF">2026-02-09T02:41:00Z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