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009503C2">
        <w:tc>
          <w:tcPr>
            <w:tcW w:w="10135" w:type="dxa"/>
            <w:gridSpan w:val="2"/>
            <w:shd w:val="clear" w:color="auto" w:fill="92D050"/>
            <w:noWrap/>
            <w:vAlign w:val="center"/>
          </w:tcPr>
          <w:p w14:paraId="4F631A75" w14:textId="77777777" w:rsidR="00AC42D3" w:rsidRPr="005D311D" w:rsidRDefault="00AC42D3" w:rsidP="00AC42D3">
            <w:pPr>
              <w:pStyle w:val="Kopfzeile"/>
              <w:rPr>
                <w:b/>
                <w:bCs/>
                <w:color w:val="FFFFFF" w:themeColor="background1"/>
              </w:rPr>
            </w:pPr>
            <w:r w:rsidRPr="005D311D">
              <w:rPr>
                <w:b/>
                <w:bCs/>
                <w:color w:val="FFFFFF" w:themeColor="background1"/>
              </w:rPr>
              <w:t>Allgemeine Hinweise zu diesem Unterweisungs-Thema</w:t>
            </w:r>
          </w:p>
        </w:tc>
      </w:tr>
      <w:tr w:rsidR="00AC42D3" w14:paraId="0F80B669" w14:textId="77777777" w:rsidTr="009503C2">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353C6AE6" w:rsidR="00AC42D3" w:rsidRPr="00360C17" w:rsidRDefault="00893C6A" w:rsidP="00AC42D3">
            <w:pPr>
              <w:rPr>
                <w:b/>
                <w:bCs/>
              </w:rPr>
            </w:pPr>
            <w:r>
              <w:rPr>
                <w:b/>
                <w:bCs/>
              </w:rPr>
              <w:t>Gefahrstoffe</w:t>
            </w:r>
          </w:p>
        </w:tc>
      </w:tr>
      <w:tr w:rsidR="00AC42D3" w14:paraId="51FF54E7" w14:textId="77777777" w:rsidTr="009503C2">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2D267440" w:rsidR="00AC42D3" w:rsidRPr="00665CAF" w:rsidRDefault="00893C6A" w:rsidP="00AC42D3">
            <w:r>
              <w:t xml:space="preserve">Mitarbeitende aus gewerblichen Bereichen, die mit Gefahrstoffen umgehen. </w:t>
            </w:r>
          </w:p>
        </w:tc>
      </w:tr>
      <w:tr w:rsidR="00AC42D3" w14:paraId="08427C87" w14:textId="77777777" w:rsidTr="009503C2">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649EABF" w14:textId="77777777" w:rsidR="00AC42D3" w:rsidRPr="00001A97" w:rsidRDefault="00AC42D3" w:rsidP="00AC42D3">
            <w:r>
              <w:t>Die Teilnehmenden</w:t>
            </w:r>
          </w:p>
          <w:p w14:paraId="2CBF5517" w14:textId="3C687E87" w:rsidR="00AC42D3" w:rsidRPr="00001A97" w:rsidRDefault="00893C6A" w:rsidP="00AC42D3">
            <w:pPr>
              <w:pStyle w:val="Standard"/>
            </w:pPr>
            <w:r>
              <w:t xml:space="preserve">kennen Gefahrstoffpiktogramme, H- und P-Sätze und deren Bedeutung </w:t>
            </w:r>
          </w:p>
          <w:p w14:paraId="43301392" w14:textId="047B89DA" w:rsidR="00AC42D3" w:rsidRDefault="00893C6A" w:rsidP="00AC42D3">
            <w:pPr>
              <w:pStyle w:val="Standard"/>
            </w:pPr>
            <w:r>
              <w:t>wissen, wie Gefahrstoffe im Körper wirken</w:t>
            </w:r>
          </w:p>
          <w:p w14:paraId="266B9511" w14:textId="5084B784" w:rsidR="00893C6A" w:rsidRDefault="00893C6A" w:rsidP="00893C6A">
            <w:pPr>
              <w:pStyle w:val="Standard"/>
            </w:pPr>
            <w:r>
              <w:t>kennen Schutzmaßnahmen, um sich in verschiedenen Situationen vor der gesundheitsschädlichen Wirkung von Gefahrstoffen zu schützen.</w:t>
            </w:r>
          </w:p>
        </w:tc>
      </w:tr>
      <w:tr w:rsidR="00AC42D3" w14:paraId="2385225E" w14:textId="77777777" w:rsidTr="009503C2">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8139E4" w14:paraId="7F531C1A" w14:textId="77777777" w:rsidTr="009503C2">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w:t>
            </w:r>
            <w:proofErr w:type="spellStart"/>
            <w:r w:rsidRPr="007801C6">
              <w:rPr>
                <w:lang w:val="en-US"/>
              </w:rPr>
              <w:t>Folien</w:t>
            </w:r>
            <w:proofErr w:type="spellEnd"/>
            <w:r w:rsidRPr="007801C6">
              <w:rPr>
                <w:lang w:val="en-US"/>
              </w:rPr>
              <w:t xml:space="preserve">, </w:t>
            </w:r>
            <w:proofErr w:type="spellStart"/>
            <w:r w:rsidRPr="007801C6">
              <w:rPr>
                <w:lang w:val="en-US"/>
              </w:rPr>
              <w:t>ggf</w:t>
            </w:r>
            <w:proofErr w:type="spellEnd"/>
            <w:r w:rsidRPr="007801C6">
              <w:rPr>
                <w:lang w:val="en-US"/>
              </w:rPr>
              <w:t>. Flipchart / (</w:t>
            </w:r>
            <w:proofErr w:type="spellStart"/>
            <w:r w:rsidRPr="007801C6">
              <w:rPr>
                <w:lang w:val="en-US"/>
              </w:rPr>
              <w:t>digitales</w:t>
            </w:r>
            <w:proofErr w:type="spellEnd"/>
            <w:r w:rsidRPr="007801C6">
              <w:rPr>
                <w:lang w:val="en-US"/>
              </w:rPr>
              <w:t>)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0B1072C0">
        <w:tc>
          <w:tcPr>
            <w:tcW w:w="10135" w:type="dxa"/>
            <w:gridSpan w:val="2"/>
            <w:shd w:val="clear" w:color="auto" w:fill="92D050"/>
            <w:noWrap/>
          </w:tcPr>
          <w:p w14:paraId="2A6D5C77" w14:textId="77777777" w:rsidR="00AC42D3" w:rsidRPr="005D311D" w:rsidRDefault="00AC42D3" w:rsidP="00AC42D3">
            <w:pPr>
              <w:pStyle w:val="Kopfzeile"/>
              <w:rPr>
                <w:b/>
                <w:bCs/>
                <w:color w:val="FFFFFF" w:themeColor="background1"/>
              </w:rPr>
            </w:pPr>
            <w:r w:rsidRPr="005D311D">
              <w:rPr>
                <w:b/>
                <w:bCs/>
                <w:color w:val="FFFFFF" w:themeColor="background1"/>
              </w:rPr>
              <w:t>Tipps für Ihre Vorbereitung</w:t>
            </w:r>
          </w:p>
        </w:tc>
      </w:tr>
      <w:tr w:rsidR="00AC42D3" w14:paraId="1153DA86" w14:textId="77777777" w:rsidTr="0B1072C0">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0D7C03EB" w14:textId="434F1142" w:rsidR="00893C6A" w:rsidRPr="00893C6A" w:rsidRDefault="00893C6A" w:rsidP="00AC42D3">
            <w:pPr>
              <w:pStyle w:val="Standard"/>
              <w:rPr>
                <w:b/>
                <w:bCs/>
              </w:rPr>
            </w:pPr>
            <w:r w:rsidRPr="00893C6A">
              <w:rPr>
                <w:b/>
                <w:bCs/>
              </w:rPr>
              <w:t>Informieren Sie sich über die im Betrieb bzw. der Abteilung verwendeten Gefahrstoffe und machen Sie sich mit den zugehörigen Betriebsanweisungen vertraut.</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40B050E4" w:rsidR="00AC42D3" w:rsidRPr="00893C6A" w:rsidRDefault="00AC42D3" w:rsidP="00AC42D3">
            <w:pPr>
              <w:pStyle w:val="Standard"/>
              <w:rPr>
                <w:b/>
                <w:bCs/>
              </w:rPr>
            </w:pPr>
            <w:r>
              <w:t xml:space="preserve">Trauen Sie sich, die </w:t>
            </w:r>
            <w:r w:rsidRPr="0B1072C0">
              <w:rPr>
                <w:rStyle w:val="VNRT2PZeichenfett"/>
              </w:rPr>
              <w:t>Inhalte an Ihre Bedürfnisse anzupassen</w:t>
            </w:r>
            <w:r>
              <w:t>. Löschen Sie Inhalte, die auf Sie nicht zutreffen</w:t>
            </w:r>
            <w:r w:rsidR="354A5E3C">
              <w:t>,</w:t>
            </w:r>
            <w:r>
              <w:t xml:space="preserve"> und ergänzen Sie ggf. betriebsspezifische Inhalte, z. B. wenn Ihr Betrieb über eine eigene Werksfeuerwehr verfügt oder andere Besonderheiten aufweist. </w:t>
            </w:r>
            <w:r>
              <w:br/>
            </w:r>
            <w:r w:rsidR="00893C6A" w:rsidRPr="0B1072C0">
              <w:rPr>
                <w:b/>
                <w:bCs/>
              </w:rPr>
              <w:t>Gehen Sie konkret auf die in Ihrem Betrieb bzw. Ihrer Abteilung verwendeten Stoffe ein. Nutzen Sie hierzu die Inhalte der jeweiligen Betriebsanweisungen.</w:t>
            </w:r>
          </w:p>
          <w:p w14:paraId="208E620A" w14:textId="7569CB62" w:rsidR="00AC42D3" w:rsidRPr="00360C17" w:rsidRDefault="00AC42D3" w:rsidP="00AC42D3">
            <w:pPr>
              <w:pStyle w:val="Standard"/>
            </w:pPr>
            <w:r w:rsidRPr="0B1072C0">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5CCD4AB1">
              <w:t>ind</w:t>
            </w:r>
            <w:r>
              <w:t>. Dies gilt besonders, wenn es sich um Negativbeispiele handelt, um diese Personen nicht vor den Kollegen und Kolleginnen vorzuführen.</w:t>
            </w:r>
          </w:p>
        </w:tc>
      </w:tr>
      <w:tr w:rsidR="00AC42D3" w14:paraId="50FD95AB" w14:textId="77777777" w:rsidTr="0B1072C0">
        <w:tc>
          <w:tcPr>
            <w:tcW w:w="2122" w:type="dxa"/>
            <w:vMerge w:val="restart"/>
            <w:shd w:val="clear" w:color="auto" w:fill="D9D9D9" w:themeFill="background1" w:themeFillShade="D9"/>
            <w:noWrap/>
          </w:tcPr>
          <w:p w14:paraId="58F305B1" w14:textId="1FE48A9B" w:rsidR="006417B5" w:rsidRPr="006417B5" w:rsidRDefault="00AC42D3" w:rsidP="006417B5">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793B812C" w:rsidR="00AC42D3" w:rsidRPr="00552B2F" w:rsidRDefault="00AC42D3" w:rsidP="00AC42D3">
            <w:pPr>
              <w:pStyle w:val="Standard"/>
            </w:pPr>
            <w:r>
              <w:t>Buchen Sie rechtzeitig vor der (Präsenz</w:t>
            </w:r>
            <w:r w:rsidR="5E19A4AF">
              <w:t>-</w:t>
            </w:r>
            <w:r>
              <w:t xml:space="preserve">)Veranstaltung einen </w:t>
            </w:r>
            <w:r w:rsidRPr="0B1072C0">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lastRenderedPageBreak/>
              <w:t xml:space="preserve">Bereiten Sie den </w:t>
            </w:r>
            <w:r w:rsidRPr="00552B2F">
              <w:rPr>
                <w:rStyle w:val="VNRT2PZeichenfett"/>
              </w:rPr>
              <w:t>Unterweisungsnachweis</w:t>
            </w:r>
            <w:r w:rsidRPr="00552B2F">
              <w:t xml:space="preserve"> vor. Sie können dazu den Vordruck aus </w:t>
            </w:r>
            <w:proofErr w:type="spellStart"/>
            <w:r w:rsidRPr="00552B2F">
              <w:t>TeachToProtect</w:t>
            </w:r>
            <w:proofErr w:type="spellEnd"/>
            <w:r w:rsidRPr="00552B2F">
              <w:t xml:space="preserve">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0B1072C0">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484E5277" w:rsidR="00AC42D3" w:rsidRPr="006E67AC" w:rsidRDefault="00AC42D3" w:rsidP="00AC42D3">
            <w:pPr>
              <w:pStyle w:val="Standard"/>
            </w:pPr>
            <w:r>
              <w:t xml:space="preserve">Klären Sie ggf. </w:t>
            </w:r>
            <w:proofErr w:type="gramStart"/>
            <w:r>
              <w:t>im Vorwege</w:t>
            </w:r>
            <w:proofErr w:type="gramEnd"/>
            <w:r>
              <w:t xml:space="preserve"> ab, welche </w:t>
            </w:r>
            <w:r w:rsidRPr="0B1072C0">
              <w:rPr>
                <w:rStyle w:val="VNRT2PZeichenfett"/>
              </w:rPr>
              <w:t>Webinar-Software</w:t>
            </w:r>
            <w:r>
              <w:t xml:space="preserve"> Ihnen im Betrieb zur Verfügung steht bzw. dort zugelassen ist</w:t>
            </w:r>
            <w:r w:rsidR="7A0749D5">
              <w:t>,</w:t>
            </w:r>
            <w:r>
              <w:t xml:space="preserve"> und machen Sie sich ggf. mit der Software vertraut.</w:t>
            </w:r>
          </w:p>
          <w:p w14:paraId="4191AA50" w14:textId="4BD393A3" w:rsidR="00AC42D3" w:rsidRPr="006E67AC" w:rsidRDefault="00AC42D3" w:rsidP="00AC42D3">
            <w:pPr>
              <w:pStyle w:val="Standard"/>
            </w:pPr>
            <w:r>
              <w:t xml:space="preserve">Versenden Sie den </w:t>
            </w:r>
            <w:r w:rsidRPr="0B1072C0">
              <w:rPr>
                <w:rStyle w:val="VNRT2PZeichenfett"/>
              </w:rPr>
              <w:t>Einladungslink</w:t>
            </w:r>
            <w:r>
              <w:t xml:space="preserve"> für die Unterweisung rechtzeitig vor der Veranstaltung und erinnern Sie kurz vor dem Termin noch einmal</w:t>
            </w:r>
            <w:r w:rsidR="4D10C1C8">
              <w:t xml:space="preserve"> daran</w:t>
            </w:r>
            <w:r>
              <w:t>.</w:t>
            </w:r>
          </w:p>
          <w:p w14:paraId="0C3F9AEE" w14:textId="726E08CA" w:rsidR="00AC42D3" w:rsidRPr="00552B2F" w:rsidRDefault="00AC42D3" w:rsidP="00AC42D3">
            <w:pPr>
              <w:pStyle w:val="Standard"/>
              <w:rPr>
                <w:rStyle w:val="VNRT2BZeichenkursiv"/>
              </w:rPr>
            </w:pPr>
            <w:r>
              <w:t xml:space="preserve">Führen Sie vor der Veranstaltung einen </w:t>
            </w:r>
            <w:r w:rsidRPr="0B1072C0">
              <w:rPr>
                <w:rStyle w:val="VNRT2PZeichenfett"/>
              </w:rPr>
              <w:t>Technik-Check</w:t>
            </w:r>
            <w:r>
              <w:t xml:space="preserve"> durch: Mikrofon, Video, Bildschirm teilen, ggf. Whiteboard-Funktion.</w:t>
            </w:r>
            <w:r>
              <w:br/>
            </w:r>
            <w:r w:rsidRPr="0B1072C0">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605B49A7" w:rsidR="007E268C" w:rsidRDefault="00AC42D3" w:rsidP="007E268C">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1B355815" w14:textId="77777777" w:rsidR="007E268C" w:rsidRPr="00AC42D3" w:rsidRDefault="007E268C" w:rsidP="008B744F"/>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4531"/>
        <w:gridCol w:w="5604"/>
      </w:tblGrid>
      <w:tr w:rsidR="0076573E" w14:paraId="097DAAB8" w14:textId="77777777" w:rsidTr="351BE549">
        <w:trPr>
          <w:jc w:val="center"/>
        </w:trPr>
        <w:tc>
          <w:tcPr>
            <w:tcW w:w="10135" w:type="dxa"/>
            <w:gridSpan w:val="2"/>
            <w:shd w:val="clear" w:color="auto" w:fill="92D050"/>
            <w:noWrap/>
            <w:vAlign w:val="center"/>
          </w:tcPr>
          <w:p w14:paraId="1F51357C" w14:textId="77777777" w:rsidR="00AC42D3" w:rsidRPr="005D311D" w:rsidRDefault="00AC42D3" w:rsidP="007C02B0">
            <w:pPr>
              <w:pStyle w:val="Kopfzeile"/>
              <w:rPr>
                <w:b/>
                <w:bCs/>
                <w:color w:val="FFFFFF" w:themeColor="background1"/>
              </w:rPr>
            </w:pPr>
            <w:r w:rsidRPr="005D311D">
              <w:rPr>
                <w:b/>
                <w:bCs/>
                <w:color w:val="FFFFFF" w:themeColor="background1"/>
              </w:rPr>
              <w:t>Hinweise zu Inhalten</w:t>
            </w:r>
          </w:p>
        </w:tc>
      </w:tr>
      <w:tr w:rsidR="0076573E" w14:paraId="6F92650A" w14:textId="77777777" w:rsidTr="351BE549">
        <w:trPr>
          <w:jc w:val="center"/>
        </w:trPr>
        <w:tc>
          <w:tcPr>
            <w:tcW w:w="4531" w:type="dxa"/>
            <w:shd w:val="clear" w:color="auto" w:fill="D9D9D9" w:themeFill="background1" w:themeFillShade="D9"/>
            <w:noWrap/>
          </w:tcPr>
          <w:p w14:paraId="350B1210" w14:textId="2F3BF034" w:rsidR="00AC42D3" w:rsidRPr="00AB4442" w:rsidRDefault="00AC42D3" w:rsidP="008B744F">
            <w:pPr>
              <w:pStyle w:val="Standardb"/>
              <w:framePr w:hSpace="0" w:wrap="auto" w:vAnchor="margin" w:hAnchor="text" w:yAlign="inline"/>
              <w:tabs>
                <w:tab w:val="left" w:pos="2970"/>
              </w:tabs>
            </w:pPr>
            <w:r w:rsidRPr="00AB4442">
              <w:t>PowerPoint-Folie</w:t>
            </w:r>
          </w:p>
        </w:tc>
        <w:tc>
          <w:tcPr>
            <w:tcW w:w="5604" w:type="dxa"/>
            <w:shd w:val="clear" w:color="auto" w:fill="D9D9D9" w:themeFill="background1" w:themeFillShade="D9"/>
            <w:noWrap/>
          </w:tcPr>
          <w:p w14:paraId="04C0B2A7" w14:textId="77777777" w:rsidR="00AC42D3" w:rsidRPr="00AB4442" w:rsidRDefault="00AC42D3" w:rsidP="007C02B0">
            <w:pPr>
              <w:pStyle w:val="Standardb"/>
              <w:framePr w:hSpace="0" w:wrap="auto" w:vAnchor="margin" w:hAnchor="text" w:yAlign="inline"/>
              <w:tabs>
                <w:tab w:val="left" w:pos="2970"/>
              </w:tabs>
            </w:pPr>
            <w:r w:rsidRPr="00AB4442">
              <w:t>Hinweise / Erläuterungen / Tipps</w:t>
            </w:r>
          </w:p>
        </w:tc>
      </w:tr>
      <w:tr w:rsidR="0076573E" w14:paraId="7BCAA679" w14:textId="77777777" w:rsidTr="351BE549">
        <w:trPr>
          <w:trHeight w:val="2325"/>
          <w:jc w:val="center"/>
        </w:trPr>
        <w:tc>
          <w:tcPr>
            <w:tcW w:w="4531" w:type="dxa"/>
            <w:tcBorders>
              <w:top w:val="single" w:sz="4" w:space="0" w:color="auto"/>
            </w:tcBorders>
            <w:shd w:val="clear" w:color="auto" w:fill="auto"/>
            <w:noWrap/>
          </w:tcPr>
          <w:p w14:paraId="269E4E7B" w14:textId="5CFADD90" w:rsidR="00893C6A" w:rsidRDefault="00893C6A" w:rsidP="00077E45">
            <w:pPr>
              <w:pStyle w:val="Leer"/>
              <w:jc w:val="center"/>
              <w:rPr>
                <w:noProof/>
              </w:rPr>
            </w:pPr>
          </w:p>
        </w:tc>
        <w:tc>
          <w:tcPr>
            <w:tcW w:w="5604" w:type="dxa"/>
            <w:vMerge w:val="restart"/>
            <w:shd w:val="clear" w:color="auto" w:fill="FFFFFF" w:themeFill="background1"/>
            <w:noWrap/>
          </w:tcPr>
          <w:p w14:paraId="58826CD4" w14:textId="77777777" w:rsidR="00893C6A" w:rsidRDefault="00893C6A" w:rsidP="00077E45">
            <w:r>
              <w:t>Begrüßen Sie die Teilnehmenden und stellen Sie das heutige Thema und den geplanten zeitlichen Rahmen kurz vor.</w:t>
            </w:r>
          </w:p>
          <w:p w14:paraId="6A307524" w14:textId="6D8D6BD8" w:rsidR="00893C6A" w:rsidRDefault="00893C6A" w:rsidP="351BE549">
            <w:r>
              <w:t>Falls Sie als Dozent</w:t>
            </w:r>
            <w:r w:rsidR="67B53D82">
              <w:t xml:space="preserve"> </w:t>
            </w:r>
            <w:r w:rsidR="67B53D82" w:rsidRPr="351BE549">
              <w:rPr>
                <w:rFonts w:eastAsia="Arial" w:cs="Arial"/>
                <w:color w:val="000000" w:themeColor="text1"/>
                <w:szCs w:val="18"/>
              </w:rPr>
              <w:t>bzw. Dozentin</w:t>
            </w:r>
            <w:r>
              <w:t xml:space="preserve"> beauftragt wurden und die Teilnehmenden nicht kennen: </w:t>
            </w:r>
            <w:r w:rsidR="58BC81FC">
              <w:t>S</w:t>
            </w:r>
            <w:r>
              <w:t>tellen Sie sich kurz vor.</w:t>
            </w:r>
          </w:p>
          <w:p w14:paraId="1D2E49F6" w14:textId="77777777" w:rsidR="00EF2773" w:rsidRDefault="00EF2773" w:rsidP="00077E45"/>
          <w:tbl>
            <w:tblPr>
              <w:tblStyle w:val="Tabellenraster"/>
              <w:tblW w:w="0" w:type="auto"/>
              <w:tblLook w:val="04A0" w:firstRow="1" w:lastRow="0" w:firstColumn="1" w:lastColumn="0" w:noHBand="0" w:noVBand="1"/>
            </w:tblPr>
            <w:tblGrid>
              <w:gridCol w:w="5368"/>
            </w:tblGrid>
            <w:tr w:rsidR="00EF2773" w14:paraId="5C73505B" w14:textId="77777777" w:rsidTr="0B1072C0">
              <w:tc>
                <w:tcPr>
                  <w:tcW w:w="5368" w:type="dxa"/>
                  <w:tcBorders>
                    <w:top w:val="nil"/>
                    <w:left w:val="nil"/>
                    <w:bottom w:val="nil"/>
                    <w:right w:val="nil"/>
                  </w:tcBorders>
                  <w:shd w:val="clear" w:color="auto" w:fill="BBD74A"/>
                </w:tcPr>
                <w:p w14:paraId="1BDF314E" w14:textId="0DE574F7" w:rsidR="00EF2773" w:rsidRDefault="63EAE77B" w:rsidP="00077E45">
                  <w:r w:rsidRPr="0B1072C0">
                    <w:rPr>
                      <w:b/>
                      <w:bCs/>
                    </w:rPr>
                    <w:t>ACHTUNG:</w:t>
                  </w:r>
                  <w:r>
                    <w:t xml:space="preserve"> </w:t>
                  </w:r>
                  <w:r w:rsidR="534CF6B9">
                    <w:t xml:space="preserve">Die Gefahrstoffunterweisung soll laut Gefahrstoffverordnung anhand der </w:t>
                  </w:r>
                  <w:r>
                    <w:t xml:space="preserve">konkreten </w:t>
                  </w:r>
                  <w:r w:rsidR="534CF6B9">
                    <w:t xml:space="preserve">Betriebsanweisungen durchgeführt werden. Passen Sie die Inhalte anhand der Betriebsanweisungen </w:t>
                  </w:r>
                  <w:r w:rsidR="0C65A13B">
                    <w:t xml:space="preserve">an </w:t>
                  </w:r>
                  <w:r w:rsidR="534CF6B9">
                    <w:t>den Betrieb bzw. die Abteilung an oder gehen Sie an den entsprechenden Stellen auf die Inhalte der Betriebsanweisungen ein.</w:t>
                  </w:r>
                </w:p>
              </w:tc>
            </w:tr>
          </w:tbl>
          <w:p w14:paraId="22358F64" w14:textId="600AE634" w:rsidR="00EF2773" w:rsidRDefault="00EF2773" w:rsidP="00077E45"/>
        </w:tc>
      </w:tr>
      <w:tr w:rsidR="00893C6A" w14:paraId="711090CE" w14:textId="77777777" w:rsidTr="351BE549">
        <w:trPr>
          <w:trHeight w:val="2325"/>
          <w:jc w:val="center"/>
        </w:trPr>
        <w:tc>
          <w:tcPr>
            <w:tcW w:w="4531" w:type="dxa"/>
            <w:tcBorders>
              <w:top w:val="single" w:sz="4" w:space="0" w:color="auto"/>
            </w:tcBorders>
            <w:shd w:val="clear" w:color="auto" w:fill="auto"/>
            <w:noWrap/>
          </w:tcPr>
          <w:p w14:paraId="77C43C55" w14:textId="1F12BD99" w:rsidR="00893C6A" w:rsidRDefault="00893C6A" w:rsidP="00077E45">
            <w:pPr>
              <w:pStyle w:val="Leer"/>
              <w:jc w:val="center"/>
              <w:rPr>
                <w:noProof/>
              </w:rPr>
            </w:pPr>
          </w:p>
        </w:tc>
        <w:tc>
          <w:tcPr>
            <w:tcW w:w="5604" w:type="dxa"/>
            <w:vMerge/>
            <w:noWrap/>
          </w:tcPr>
          <w:p w14:paraId="3E4B7D3E" w14:textId="0F559FEF" w:rsidR="00893C6A" w:rsidRDefault="00893C6A" w:rsidP="00077E45"/>
        </w:tc>
      </w:tr>
      <w:tr w:rsidR="0076573E" w14:paraId="041F6115" w14:textId="77777777" w:rsidTr="351BE549">
        <w:trPr>
          <w:trHeight w:val="2325"/>
          <w:jc w:val="center"/>
        </w:trPr>
        <w:tc>
          <w:tcPr>
            <w:tcW w:w="4531" w:type="dxa"/>
            <w:tcBorders>
              <w:top w:val="single" w:sz="4" w:space="0" w:color="auto"/>
            </w:tcBorders>
            <w:shd w:val="clear" w:color="auto" w:fill="auto"/>
            <w:noWrap/>
          </w:tcPr>
          <w:p w14:paraId="4A7EF898" w14:textId="2D0059B8" w:rsidR="00077E45" w:rsidRDefault="00077E45" w:rsidP="00077E45">
            <w:pPr>
              <w:pStyle w:val="Leer"/>
              <w:jc w:val="center"/>
              <w:rPr>
                <w:noProof/>
              </w:rPr>
            </w:pPr>
          </w:p>
        </w:tc>
        <w:tc>
          <w:tcPr>
            <w:tcW w:w="5604" w:type="dxa"/>
            <w:shd w:val="clear" w:color="auto" w:fill="FFFFFF" w:themeFill="background1"/>
            <w:noWrap/>
          </w:tcPr>
          <w:p w14:paraId="0A40B98D" w14:textId="77777777" w:rsidR="00077E45" w:rsidRDefault="00893C6A" w:rsidP="00077E45">
            <w:r>
              <w:t xml:space="preserve">Erläutern Sie den Teilnehmenden die Definition von Gefahrstoffen. </w:t>
            </w:r>
          </w:p>
          <w:p w14:paraId="0413BBFC" w14:textId="5A540C38" w:rsidR="00893C6A" w:rsidRDefault="00893C6A" w:rsidP="00077E45">
            <w:r>
              <w:t>Aus der Definition wird klar, dass nicht alle Gefahrstoffe gekennzeichnet sein müssen. Dies betrifft vor allem Gefahrstoffe, die erst bei der Tätigkeit entstehen. Z</w:t>
            </w:r>
            <w:r w:rsidR="673888B7">
              <w:t>um Beispiel</w:t>
            </w:r>
            <w:r>
              <w:t xml:space="preserve"> ist ein </w:t>
            </w:r>
            <w:r w:rsidR="69C3023E">
              <w:t xml:space="preserve">Eichenholzstamm zunächst kein Gefahrstoff. Erst bei der Verarbeitung, z. B. beim Sägen werden gefährliche Holzstäube freigesetzt. </w:t>
            </w:r>
          </w:p>
        </w:tc>
      </w:tr>
      <w:tr w:rsidR="0076573E" w14:paraId="68012EA9" w14:textId="77777777" w:rsidTr="351BE549">
        <w:trPr>
          <w:trHeight w:val="2325"/>
          <w:jc w:val="center"/>
        </w:trPr>
        <w:tc>
          <w:tcPr>
            <w:tcW w:w="4531" w:type="dxa"/>
            <w:tcBorders>
              <w:top w:val="single" w:sz="4" w:space="0" w:color="auto"/>
            </w:tcBorders>
            <w:shd w:val="clear" w:color="auto" w:fill="auto"/>
            <w:noWrap/>
          </w:tcPr>
          <w:p w14:paraId="0106E2F9" w14:textId="017EB819" w:rsidR="00077E45" w:rsidRDefault="00077E45" w:rsidP="00077E45">
            <w:pPr>
              <w:pStyle w:val="Leer"/>
              <w:jc w:val="center"/>
              <w:rPr>
                <w:noProof/>
              </w:rPr>
            </w:pPr>
          </w:p>
        </w:tc>
        <w:tc>
          <w:tcPr>
            <w:tcW w:w="5604" w:type="dxa"/>
            <w:shd w:val="clear" w:color="auto" w:fill="FFFFFF" w:themeFill="background1"/>
            <w:noWrap/>
          </w:tcPr>
          <w:p w14:paraId="401FB678" w14:textId="77777777" w:rsidR="00077E45" w:rsidRDefault="00293F5A" w:rsidP="00077E45">
            <w:r>
              <w:t xml:space="preserve">In diesem Abschnitt lernen die Teilnehmenden die verschiedenen Gefahrstoffkennzeichnungen und deren Bedeutung kennen. </w:t>
            </w:r>
          </w:p>
          <w:p w14:paraId="003E103A" w14:textId="7A0292ED" w:rsidR="00293F5A" w:rsidRDefault="00293F5A" w:rsidP="00077E45">
            <w:r>
              <w:t>Passen Sie diesen Abschnitt ggf. an, falls in Ihrem Betrieb nicht alle Kennzeichnungen relevant sind.</w:t>
            </w:r>
          </w:p>
        </w:tc>
      </w:tr>
      <w:tr w:rsidR="0076573E" w14:paraId="30F3A2B2" w14:textId="77777777" w:rsidTr="351BE549">
        <w:trPr>
          <w:trHeight w:val="2325"/>
          <w:jc w:val="center"/>
        </w:trPr>
        <w:tc>
          <w:tcPr>
            <w:tcW w:w="4531" w:type="dxa"/>
            <w:tcBorders>
              <w:top w:val="single" w:sz="4" w:space="0" w:color="auto"/>
            </w:tcBorders>
            <w:shd w:val="clear" w:color="auto" w:fill="auto"/>
            <w:noWrap/>
          </w:tcPr>
          <w:p w14:paraId="2969E0F7" w14:textId="756938CC" w:rsidR="00077E45" w:rsidRDefault="00077E45" w:rsidP="00077E45">
            <w:pPr>
              <w:pStyle w:val="Leer"/>
              <w:jc w:val="center"/>
              <w:rPr>
                <w:noProof/>
              </w:rPr>
            </w:pPr>
          </w:p>
        </w:tc>
        <w:tc>
          <w:tcPr>
            <w:tcW w:w="5604" w:type="dxa"/>
            <w:shd w:val="clear" w:color="auto" w:fill="FFFFFF" w:themeFill="background1"/>
            <w:noWrap/>
          </w:tcPr>
          <w:p w14:paraId="28AFDBC3" w14:textId="25694C50" w:rsidR="00293F5A" w:rsidRDefault="69C3023E" w:rsidP="00077E45">
            <w:r>
              <w:t>Aus dem Gefahrstoffetikett können Ihre Teilnehmenden wichtige Informationen über die Gefahren erhalten, die von d</w:t>
            </w:r>
            <w:r w:rsidR="238DC12B">
              <w:t xml:space="preserve">em jeweiligen </w:t>
            </w:r>
            <w:r>
              <w:t xml:space="preserve">Stoff ausgehen. </w:t>
            </w:r>
            <w:r w:rsidR="00293F5A">
              <w:br/>
            </w:r>
          </w:p>
          <w:tbl>
            <w:tblPr>
              <w:tblStyle w:val="Tabellenraster"/>
              <w:tblW w:w="0" w:type="auto"/>
              <w:tblLook w:val="04A0" w:firstRow="1" w:lastRow="0" w:firstColumn="1" w:lastColumn="0" w:noHBand="0" w:noVBand="1"/>
            </w:tblPr>
            <w:tblGrid>
              <w:gridCol w:w="5368"/>
            </w:tblGrid>
            <w:tr w:rsidR="00293F5A" w14:paraId="09FE6AFE" w14:textId="77777777" w:rsidTr="0B1072C0">
              <w:tc>
                <w:tcPr>
                  <w:tcW w:w="5368" w:type="dxa"/>
                  <w:tcBorders>
                    <w:top w:val="nil"/>
                    <w:left w:val="nil"/>
                    <w:bottom w:val="nil"/>
                    <w:right w:val="nil"/>
                  </w:tcBorders>
                  <w:shd w:val="clear" w:color="auto" w:fill="BBD74A"/>
                </w:tcPr>
                <w:p w14:paraId="77015A9F" w14:textId="18089239" w:rsidR="00293F5A" w:rsidRDefault="69C3023E" w:rsidP="00077E45">
                  <w:r w:rsidRPr="0B1072C0">
                    <w:rPr>
                      <w:b/>
                      <w:bCs/>
                    </w:rPr>
                    <w:t xml:space="preserve">Praxis-Tipp: </w:t>
                  </w:r>
                  <w:r>
                    <w:t xml:space="preserve">Nehmen Sie einige kleine Gebinde mit in die Unterweisung bzw. schauen Sie sich vor Ort konkrete Gebinde ab und fragen Sie die Teilnehmenden, welche Informationen </w:t>
                  </w:r>
                  <w:r w:rsidR="5BE288DD">
                    <w:t>s</w:t>
                  </w:r>
                  <w:r>
                    <w:t>ie über den Stoff ablesen können.</w:t>
                  </w:r>
                </w:p>
              </w:tc>
            </w:tr>
          </w:tbl>
          <w:p w14:paraId="3E1A286B" w14:textId="77777777" w:rsidR="00293F5A" w:rsidRDefault="00293F5A" w:rsidP="00077E45"/>
          <w:p w14:paraId="5DE83986" w14:textId="4ADA0E0A" w:rsidR="00077E45" w:rsidRDefault="00077E45" w:rsidP="00077E45"/>
        </w:tc>
      </w:tr>
      <w:tr w:rsidR="0076573E" w14:paraId="0C241744" w14:textId="77777777" w:rsidTr="351BE549">
        <w:trPr>
          <w:trHeight w:val="2325"/>
          <w:jc w:val="center"/>
        </w:trPr>
        <w:tc>
          <w:tcPr>
            <w:tcW w:w="4531" w:type="dxa"/>
            <w:tcBorders>
              <w:top w:val="single" w:sz="4" w:space="0" w:color="auto"/>
            </w:tcBorders>
            <w:shd w:val="clear" w:color="auto" w:fill="auto"/>
            <w:noWrap/>
          </w:tcPr>
          <w:p w14:paraId="242A27A1" w14:textId="7F6FB44A" w:rsidR="00077E45" w:rsidRDefault="00077E45" w:rsidP="00077E45">
            <w:pPr>
              <w:pStyle w:val="Leer"/>
              <w:jc w:val="center"/>
              <w:rPr>
                <w:noProof/>
              </w:rPr>
            </w:pPr>
          </w:p>
        </w:tc>
        <w:tc>
          <w:tcPr>
            <w:tcW w:w="5604" w:type="dxa"/>
            <w:shd w:val="clear" w:color="auto" w:fill="FFFFFF" w:themeFill="background1"/>
            <w:noWrap/>
          </w:tcPr>
          <w:p w14:paraId="07C8193A" w14:textId="7052FB37" w:rsidR="00DD1696" w:rsidRDefault="00DD1696" w:rsidP="00DD1696">
            <w:r>
              <w:t>Die Kennzeichnungselemente GHS 01 – 04 kennzeichnen physikalische Gefährdungen, GHS 05 – 08 kennzeichnen Gesundheitsgefahren und GHS 09 Umweltgefahren.</w:t>
            </w:r>
          </w:p>
          <w:p w14:paraId="1D2D1793" w14:textId="77777777" w:rsidR="00DD1696" w:rsidRDefault="00DD1696" w:rsidP="00DD1696"/>
          <w:p w14:paraId="003F015E" w14:textId="23EC1283" w:rsidR="00077E45" w:rsidRDefault="775BC221" w:rsidP="00DD1696">
            <w:r>
              <w:t xml:space="preserve">Insbesondere das Piktogramm </w:t>
            </w:r>
            <w:r w:rsidR="4586A02E">
              <w:t>„</w:t>
            </w:r>
            <w:r>
              <w:t>GHS08 Gesundheitsgefahr</w:t>
            </w:r>
            <w:r w:rsidR="7102DC69">
              <w:t>“</w:t>
            </w:r>
            <w:r>
              <w:t xml:space="preserve">, der sogenannte </w:t>
            </w:r>
            <w:r w:rsidR="67CE176B">
              <w:t>„</w:t>
            </w:r>
            <w:r>
              <w:t>Torso</w:t>
            </w:r>
            <w:r w:rsidR="1EDEAE97">
              <w:t>“,</w:t>
            </w:r>
            <w:r>
              <w:t xml:space="preserve"> verdient besondere Beachtung. Dieses Piktogramm signalisiert im Zusammenhang mit dem Signalwort </w:t>
            </w:r>
            <w:r w:rsidR="5DE9F227">
              <w:t>„</w:t>
            </w:r>
            <w:r>
              <w:t>Gefahr</w:t>
            </w:r>
            <w:r w:rsidR="7ADC4733">
              <w:t>“</w:t>
            </w:r>
            <w:r>
              <w:t xml:space="preserve"> sehr schwere Gesundheitsschäden mit verzögertem Verlauf.</w:t>
            </w:r>
            <w:r w:rsidR="61DD2EBF">
              <w:t xml:space="preserve"> Es kennzeichnet u. a. Stoffe, die krebserregend, erbgutverändernd oder fortpflanzungsgefährdend sind </w:t>
            </w:r>
            <w:r w:rsidR="006A5509">
              <w:t xml:space="preserve">– </w:t>
            </w:r>
            <w:r w:rsidR="61DD2EBF">
              <w:t>sogenannte CMR- bzw. KMR-Stoffe sowie Stoffe, die langfristig schwere Organschäden z. B. der Niere oder der Leber hervorrufen können.</w:t>
            </w:r>
          </w:p>
        </w:tc>
      </w:tr>
      <w:tr w:rsidR="0076573E" w14:paraId="6667DB5D" w14:textId="77777777" w:rsidTr="351BE549">
        <w:trPr>
          <w:trHeight w:val="2325"/>
          <w:jc w:val="center"/>
        </w:trPr>
        <w:tc>
          <w:tcPr>
            <w:tcW w:w="4531" w:type="dxa"/>
            <w:tcBorders>
              <w:top w:val="single" w:sz="4" w:space="0" w:color="auto"/>
            </w:tcBorders>
            <w:shd w:val="clear" w:color="auto" w:fill="auto"/>
            <w:noWrap/>
          </w:tcPr>
          <w:p w14:paraId="7C9E0C2F" w14:textId="7B64710B" w:rsidR="00077E45" w:rsidRDefault="00077E45" w:rsidP="00077E45">
            <w:pPr>
              <w:pStyle w:val="Leer"/>
              <w:jc w:val="center"/>
              <w:rPr>
                <w:noProof/>
              </w:rPr>
            </w:pPr>
          </w:p>
        </w:tc>
        <w:tc>
          <w:tcPr>
            <w:tcW w:w="5604" w:type="dxa"/>
            <w:shd w:val="clear" w:color="auto" w:fill="FFFFFF" w:themeFill="background1"/>
            <w:noWrap/>
          </w:tcPr>
          <w:p w14:paraId="17DBF8E0" w14:textId="77777777" w:rsidR="00077E45" w:rsidRDefault="00DD1696" w:rsidP="00077E45">
            <w:r>
              <w:t xml:space="preserve">H-Sätze beschreiben die von den Stoffen ausgehenden Gefahren. </w:t>
            </w:r>
          </w:p>
          <w:p w14:paraId="56466A46" w14:textId="19B94021" w:rsidR="00DD1696" w:rsidRDefault="00DD1696" w:rsidP="00077E45">
            <w:r>
              <w:t>Das „H“ steht dabei für das englische „</w:t>
            </w:r>
            <w:proofErr w:type="spellStart"/>
            <w:r>
              <w:t>hazard</w:t>
            </w:r>
            <w:proofErr w:type="spellEnd"/>
            <w:r>
              <w:t>“ = Gefahr.</w:t>
            </w:r>
          </w:p>
        </w:tc>
      </w:tr>
      <w:tr w:rsidR="0076573E" w14:paraId="592774CA" w14:textId="77777777" w:rsidTr="351BE549">
        <w:trPr>
          <w:trHeight w:val="2325"/>
          <w:jc w:val="center"/>
        </w:trPr>
        <w:tc>
          <w:tcPr>
            <w:tcW w:w="4531" w:type="dxa"/>
            <w:tcBorders>
              <w:top w:val="single" w:sz="4" w:space="0" w:color="auto"/>
            </w:tcBorders>
            <w:shd w:val="clear" w:color="auto" w:fill="auto"/>
            <w:noWrap/>
          </w:tcPr>
          <w:p w14:paraId="5F051384" w14:textId="57519E11" w:rsidR="00077E45" w:rsidRDefault="00077E45" w:rsidP="00B801EB">
            <w:pPr>
              <w:pStyle w:val="Leer"/>
              <w:jc w:val="center"/>
              <w:rPr>
                <w:noProof/>
              </w:rPr>
            </w:pPr>
          </w:p>
        </w:tc>
        <w:tc>
          <w:tcPr>
            <w:tcW w:w="5604" w:type="dxa"/>
            <w:shd w:val="clear" w:color="auto" w:fill="FFFFFF" w:themeFill="background1"/>
            <w:noWrap/>
          </w:tcPr>
          <w:p w14:paraId="7CAC861A" w14:textId="4812A2E3" w:rsidR="00DD1696" w:rsidRDefault="00DD1696" w:rsidP="00DD1696">
            <w:r>
              <w:t xml:space="preserve">P-Sätze beschreiben wichtige Sicherheitsmaßnahmen, die bei Tätigkeiten mit dem Stoff zu beachten sind. </w:t>
            </w:r>
          </w:p>
          <w:p w14:paraId="327FE971" w14:textId="1DDDA117" w:rsidR="00DD1696" w:rsidRDefault="00DD1696" w:rsidP="00DD1696">
            <w:r>
              <w:t>Das „P“ steht dabei für das englische „</w:t>
            </w:r>
            <w:proofErr w:type="spellStart"/>
            <w:r>
              <w:t>precaution</w:t>
            </w:r>
            <w:proofErr w:type="spellEnd"/>
            <w:r>
              <w:t xml:space="preserve">“ = </w:t>
            </w:r>
            <w:r w:rsidR="003C246A">
              <w:t>Vorsichtsmaßnahme</w:t>
            </w:r>
            <w:r>
              <w:t>.</w:t>
            </w:r>
          </w:p>
          <w:p w14:paraId="4E430891" w14:textId="77777777" w:rsidR="00DD1696" w:rsidRDefault="00DD1696" w:rsidP="00077E45"/>
          <w:p w14:paraId="60CAA4F7" w14:textId="4754DBA7" w:rsidR="00077E45" w:rsidRDefault="00077E45" w:rsidP="00DD1696"/>
        </w:tc>
      </w:tr>
      <w:tr w:rsidR="0076573E" w14:paraId="6F9C836C" w14:textId="77777777" w:rsidTr="351BE549">
        <w:trPr>
          <w:trHeight w:val="2325"/>
          <w:jc w:val="center"/>
        </w:trPr>
        <w:tc>
          <w:tcPr>
            <w:tcW w:w="4531" w:type="dxa"/>
            <w:tcBorders>
              <w:top w:val="single" w:sz="4" w:space="0" w:color="auto"/>
            </w:tcBorders>
            <w:shd w:val="clear" w:color="auto" w:fill="auto"/>
            <w:noWrap/>
          </w:tcPr>
          <w:p w14:paraId="784A4DED" w14:textId="7129E1BE" w:rsidR="00636431" w:rsidRDefault="00636431" w:rsidP="00077E45">
            <w:pPr>
              <w:pStyle w:val="Leer"/>
              <w:rPr>
                <w:noProof/>
              </w:rPr>
            </w:pPr>
          </w:p>
        </w:tc>
        <w:tc>
          <w:tcPr>
            <w:tcW w:w="5604" w:type="dxa"/>
            <w:shd w:val="clear" w:color="auto" w:fill="FFFFFF" w:themeFill="background1"/>
            <w:noWrap/>
          </w:tcPr>
          <w:p w14:paraId="559C7E0C" w14:textId="20F1BEDE" w:rsidR="008B744F" w:rsidRDefault="25703265" w:rsidP="00636431">
            <w:r>
              <w:t>In diesem Abschnitt erfahren die Teilnehmenden</w:t>
            </w:r>
            <w:r w:rsidR="1DFD55C1">
              <w:t>,</w:t>
            </w:r>
            <w:r>
              <w:t xml:space="preserve"> wie Gefahrstoffe auf den Körper wirken und welche zusätzlichen Gefährdungen durch gefährliche Wechselwirkungen entstehen können.</w:t>
            </w:r>
          </w:p>
        </w:tc>
      </w:tr>
      <w:tr w:rsidR="0076573E" w14:paraId="50D16C5F" w14:textId="77777777" w:rsidTr="351BE549">
        <w:trPr>
          <w:trHeight w:val="2325"/>
          <w:jc w:val="center"/>
        </w:trPr>
        <w:tc>
          <w:tcPr>
            <w:tcW w:w="4531" w:type="dxa"/>
            <w:tcBorders>
              <w:top w:val="single" w:sz="4" w:space="0" w:color="auto"/>
            </w:tcBorders>
            <w:shd w:val="clear" w:color="auto" w:fill="auto"/>
            <w:noWrap/>
          </w:tcPr>
          <w:p w14:paraId="7166A8EC" w14:textId="6EC6219E" w:rsidR="00636431" w:rsidRDefault="00636431" w:rsidP="00B801EB">
            <w:pPr>
              <w:pStyle w:val="Leer"/>
              <w:jc w:val="center"/>
              <w:rPr>
                <w:noProof/>
              </w:rPr>
            </w:pPr>
          </w:p>
        </w:tc>
        <w:tc>
          <w:tcPr>
            <w:tcW w:w="5604" w:type="dxa"/>
            <w:shd w:val="clear" w:color="auto" w:fill="FFFFFF" w:themeFill="background1"/>
            <w:noWrap/>
          </w:tcPr>
          <w:p w14:paraId="483134B5" w14:textId="431D0005" w:rsidR="00636431" w:rsidRDefault="25703265" w:rsidP="00636431">
            <w:r>
              <w:t xml:space="preserve">Die </w:t>
            </w:r>
            <w:r w:rsidR="0E6A9610">
              <w:t xml:space="preserve">3 </w:t>
            </w:r>
            <w:r>
              <w:t xml:space="preserve">klassischen Aufnahmepfade sind inhalativ, oral und dermal. </w:t>
            </w:r>
          </w:p>
          <w:p w14:paraId="268DF0D9" w14:textId="686E4224" w:rsidR="003C246A" w:rsidRDefault="25703265" w:rsidP="00636431">
            <w:r>
              <w:t>Auf den ersten Blick ist eine orale Aufnahme im Arbeitskontext unwahrscheinlich. Dort, wo Lebens- und Genussmittel an Arbeitsplätzen aufbewahrt oder konsumiert werden, an denen auch mit Gefahrstoffen umgegangen wird, besteht ein Risiko. Gehen Sie an dieser Stelle ggf. auf entsprechende betriebliche Regelungen zum Umgang mit Lebensmitteln ein.</w:t>
            </w:r>
          </w:p>
          <w:p w14:paraId="0A6B48B8" w14:textId="79798DB3" w:rsidR="003C246A" w:rsidRDefault="003C246A" w:rsidP="00636431">
            <w:r>
              <w:t xml:space="preserve">Besonders im medizinischen Bereich kommt die subkutane Kontamination z. B. durch Nadelstichverletzungen hinzu. </w:t>
            </w:r>
          </w:p>
        </w:tc>
      </w:tr>
      <w:tr w:rsidR="0076573E" w14:paraId="5EA80552" w14:textId="77777777" w:rsidTr="351BE549">
        <w:trPr>
          <w:trHeight w:val="2325"/>
          <w:jc w:val="center"/>
        </w:trPr>
        <w:tc>
          <w:tcPr>
            <w:tcW w:w="4531" w:type="dxa"/>
            <w:tcBorders>
              <w:top w:val="single" w:sz="4" w:space="0" w:color="auto"/>
            </w:tcBorders>
            <w:shd w:val="clear" w:color="auto" w:fill="auto"/>
            <w:noWrap/>
          </w:tcPr>
          <w:p w14:paraId="279D9A4B" w14:textId="4204A44F" w:rsidR="008B744F" w:rsidRDefault="008B744F" w:rsidP="00B801EB">
            <w:pPr>
              <w:pStyle w:val="Leer"/>
              <w:jc w:val="center"/>
              <w:rPr>
                <w:noProof/>
              </w:rPr>
            </w:pPr>
          </w:p>
        </w:tc>
        <w:tc>
          <w:tcPr>
            <w:tcW w:w="5604" w:type="dxa"/>
            <w:shd w:val="clear" w:color="auto" w:fill="FFFFFF" w:themeFill="background1"/>
            <w:noWrap/>
          </w:tcPr>
          <w:p w14:paraId="0F975D35" w14:textId="77777777" w:rsidR="00B801EB" w:rsidRDefault="003C246A" w:rsidP="00636431">
            <w:r>
              <w:t>Dass die schädigende Wirkung von der Dosis abhängt, können Sie z. B. am Beispiel von Herzmedikamenten mit Fingerhut erläutern. In niedriger Dosierung als Medikament genutzt, ist die hohe Dosierung tödlich.</w:t>
            </w:r>
          </w:p>
          <w:p w14:paraId="6434F501" w14:textId="44C47D6D" w:rsidR="003C246A" w:rsidRDefault="25703265" w:rsidP="00636431">
            <w:r>
              <w:t>Dennoch können besonders gefährliche Stoffe, z. B. CMR-Stoffe</w:t>
            </w:r>
            <w:r w:rsidR="01E0728A">
              <w:t>,</w:t>
            </w:r>
            <w:r>
              <w:t xml:space="preserve"> bei falscher Handhabung bereits im Labormaßstab die Gesundheit gefährden.</w:t>
            </w:r>
          </w:p>
        </w:tc>
      </w:tr>
      <w:tr w:rsidR="0076573E" w14:paraId="39ACCB15" w14:textId="77777777" w:rsidTr="351BE549">
        <w:trPr>
          <w:trHeight w:val="2325"/>
          <w:jc w:val="center"/>
        </w:trPr>
        <w:tc>
          <w:tcPr>
            <w:tcW w:w="4531" w:type="dxa"/>
            <w:tcBorders>
              <w:top w:val="single" w:sz="4" w:space="0" w:color="auto"/>
            </w:tcBorders>
            <w:shd w:val="clear" w:color="auto" w:fill="auto"/>
            <w:noWrap/>
          </w:tcPr>
          <w:p w14:paraId="51E2140C" w14:textId="4720328E" w:rsidR="00E33B2B" w:rsidRDefault="00E33B2B" w:rsidP="00B801EB">
            <w:pPr>
              <w:pStyle w:val="Leer"/>
              <w:jc w:val="center"/>
              <w:rPr>
                <w:noProof/>
              </w:rPr>
            </w:pPr>
          </w:p>
        </w:tc>
        <w:tc>
          <w:tcPr>
            <w:tcW w:w="5604" w:type="dxa"/>
            <w:shd w:val="clear" w:color="auto" w:fill="FFFFFF" w:themeFill="background1"/>
            <w:noWrap/>
          </w:tcPr>
          <w:p w14:paraId="5172C4A6" w14:textId="77777777" w:rsidR="00E33B2B" w:rsidRDefault="00B81782" w:rsidP="00636431">
            <w:r>
              <w:t xml:space="preserve">Eine unkontrollierte / unbeabsichtigte Vermischung von Gefahrstoffen kann gefährliche Reaktionen hervorrufen. </w:t>
            </w:r>
          </w:p>
          <w:p w14:paraId="3CCE0660" w14:textId="3E30EAE0" w:rsidR="00F64107" w:rsidRDefault="00F64107" w:rsidP="00636431">
            <w:r>
              <w:t>Bekannt ist vielen Mitarbeitenden, dass z. B. Säuren und Laugen heftig miteinander reagieren können und deshalb immer getrennt zu lagern sind.</w:t>
            </w:r>
          </w:p>
          <w:p w14:paraId="6927DF42" w14:textId="5AFFDDEA" w:rsidR="00B81782" w:rsidRDefault="00B81782" w:rsidP="00636431">
            <w:r>
              <w:t xml:space="preserve">Gehen Sie </w:t>
            </w:r>
            <w:r w:rsidR="00F64107">
              <w:t xml:space="preserve">auf konkrete betriebliche Regelungen und </w:t>
            </w:r>
            <w:r>
              <w:t xml:space="preserve">ggf. auf die Zusammenlagerungstabelle der </w:t>
            </w:r>
            <w:r w:rsidR="00F64107">
              <w:t xml:space="preserve">TRGS 510 unter Nr. 13 </w:t>
            </w:r>
            <w:r>
              <w:t xml:space="preserve">ein. </w:t>
            </w:r>
          </w:p>
        </w:tc>
      </w:tr>
      <w:tr w:rsidR="0076573E" w14:paraId="1B8C006F" w14:textId="77777777" w:rsidTr="351BE549">
        <w:trPr>
          <w:trHeight w:val="2325"/>
          <w:jc w:val="center"/>
        </w:trPr>
        <w:tc>
          <w:tcPr>
            <w:tcW w:w="4531" w:type="dxa"/>
            <w:tcBorders>
              <w:top w:val="single" w:sz="4" w:space="0" w:color="auto"/>
            </w:tcBorders>
            <w:shd w:val="clear" w:color="auto" w:fill="auto"/>
            <w:noWrap/>
          </w:tcPr>
          <w:p w14:paraId="6518EC6B" w14:textId="3CB5E0CE" w:rsidR="00E33B2B" w:rsidRDefault="00E33B2B" w:rsidP="00B801EB">
            <w:pPr>
              <w:pStyle w:val="Leer"/>
              <w:jc w:val="center"/>
              <w:rPr>
                <w:noProof/>
              </w:rPr>
            </w:pPr>
          </w:p>
        </w:tc>
        <w:tc>
          <w:tcPr>
            <w:tcW w:w="5604" w:type="dxa"/>
            <w:shd w:val="clear" w:color="auto" w:fill="FFFFFF" w:themeFill="background1"/>
            <w:noWrap/>
          </w:tcPr>
          <w:p w14:paraId="0832AFB9" w14:textId="68D839D2" w:rsidR="00E33B2B" w:rsidRDefault="00F64107" w:rsidP="00636431">
            <w:r>
              <w:t>In diesem Abschnitt lernen die Teilnehmenden grundlegende Schutzmaßnahmen bei Tätigkeiten mit Gefahrstoffen kennen.</w:t>
            </w:r>
          </w:p>
        </w:tc>
      </w:tr>
      <w:tr w:rsidR="0076573E" w14:paraId="0C34EA62" w14:textId="77777777" w:rsidTr="351BE549">
        <w:trPr>
          <w:trHeight w:val="2325"/>
          <w:jc w:val="center"/>
        </w:trPr>
        <w:tc>
          <w:tcPr>
            <w:tcW w:w="4531" w:type="dxa"/>
            <w:tcBorders>
              <w:top w:val="single" w:sz="4" w:space="0" w:color="auto"/>
            </w:tcBorders>
            <w:shd w:val="clear" w:color="auto" w:fill="auto"/>
            <w:noWrap/>
          </w:tcPr>
          <w:p w14:paraId="1A03668E" w14:textId="287E0738" w:rsidR="00E33B2B" w:rsidRDefault="00E33B2B" w:rsidP="00B801EB">
            <w:pPr>
              <w:pStyle w:val="Leer"/>
              <w:jc w:val="center"/>
              <w:rPr>
                <w:noProof/>
              </w:rPr>
            </w:pPr>
            <w:r>
              <w:rPr>
                <w:noProof/>
              </w:rPr>
              <w:drawing>
                <wp:anchor distT="0" distB="0" distL="114300" distR="114300" simplePos="0" relativeHeight="251682816" behindDoc="0" locked="0" layoutInCell="1" allowOverlap="1" wp14:anchorId="513EC04A" wp14:editId="0E51BAD0">
                  <wp:simplePos x="0" y="0"/>
                  <wp:positionH relativeFrom="column">
                    <wp:posOffset>50800</wp:posOffset>
                  </wp:positionH>
                  <wp:positionV relativeFrom="paragraph">
                    <wp:posOffset>9472930</wp:posOffset>
                  </wp:positionV>
                  <wp:extent cx="2687320" cy="151193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rotWithShape="1">
                          <a:blip r:embed="rId10" cstate="print">
                            <a:extLst>
                              <a:ext uri="{28A0092B-C50C-407E-A947-70E740481C1C}">
                                <a14:useLocalDpi xmlns:a14="http://schemas.microsoft.com/office/drawing/2010/main" val="0"/>
                              </a:ext>
                            </a:extLst>
                          </a:blip>
                          <a:srcRect l="1048" r="-1048"/>
                          <a:stretch/>
                        </pic:blipFill>
                        <pic:spPr bwMode="auto">
                          <a:xfrm>
                            <a:off x="0" y="0"/>
                            <a:ext cx="2687320" cy="1511935"/>
                          </a:xfrm>
                          <a:prstGeom prst="rect">
                            <a:avLst/>
                          </a:prstGeom>
                          <a:ln>
                            <a:noFill/>
                          </a:ln>
                          <a:extLst>
                            <a:ext uri="{53640926-AAD7-44D8-BBD7-CCE9431645EC}">
                              <a14:shadowObscured xmlns:a14="http://schemas.microsoft.com/office/drawing/2010/main"/>
                            </a:ext>
                          </a:extLst>
                        </pic:spPr>
                      </pic:pic>
                    </a:graphicData>
                  </a:graphic>
                </wp:anchor>
              </w:drawing>
            </w:r>
          </w:p>
        </w:tc>
        <w:tc>
          <w:tcPr>
            <w:tcW w:w="5604" w:type="dxa"/>
            <w:shd w:val="clear" w:color="auto" w:fill="FFFFFF" w:themeFill="background1"/>
            <w:noWrap/>
          </w:tcPr>
          <w:p w14:paraId="5107AC88" w14:textId="77777777" w:rsidR="00E33B2B" w:rsidRDefault="00F64107" w:rsidP="00636431">
            <w:r>
              <w:t xml:space="preserve">Das STOP-Prinzip beschreibt die Reihenfolge, in der Schutzmaßnahmen auszuwählen sind. </w:t>
            </w:r>
          </w:p>
          <w:p w14:paraId="0F82138E" w14:textId="5A19E068" w:rsidR="00F64107" w:rsidRDefault="00F64107" w:rsidP="00636431">
            <w:r>
              <w:t xml:space="preserve">Die Wirksamkeit der Maßnahmen nimmt von S nach P ab. </w:t>
            </w:r>
          </w:p>
        </w:tc>
      </w:tr>
      <w:tr w:rsidR="0076573E" w:rsidRPr="00407A74" w14:paraId="78D56780" w14:textId="77777777" w:rsidTr="351BE549">
        <w:trPr>
          <w:trHeight w:val="2325"/>
          <w:jc w:val="center"/>
        </w:trPr>
        <w:tc>
          <w:tcPr>
            <w:tcW w:w="4531" w:type="dxa"/>
            <w:shd w:val="clear" w:color="auto" w:fill="auto"/>
            <w:noWrap/>
          </w:tcPr>
          <w:p w14:paraId="6D5D316A" w14:textId="05E7B4A8" w:rsidR="00E33B2B" w:rsidRPr="00942441" w:rsidRDefault="00E33B2B" w:rsidP="00B801EB">
            <w:pPr>
              <w:pStyle w:val="Leer"/>
              <w:jc w:val="center"/>
            </w:pPr>
          </w:p>
        </w:tc>
        <w:tc>
          <w:tcPr>
            <w:tcW w:w="5604" w:type="dxa"/>
            <w:shd w:val="clear" w:color="auto" w:fill="FFFFFF" w:themeFill="background1"/>
            <w:noWrap/>
          </w:tcPr>
          <w:p w14:paraId="315F703B" w14:textId="77777777" w:rsidR="00F64107" w:rsidRDefault="00E33B2B" w:rsidP="00F64107">
            <w:r w:rsidRPr="00EF298F">
              <w:t xml:space="preserve">Die technischen („T“) Schutzmaßnahmen stehen an zweiter Stelle des STOP-Prinzips, wenn die Gefährdung durch eine Substitution des Stoffs bzw. durch eine Verfahrensänderung nicht ausreichend minimiert werden konnte. Hierzu zählen auch bauliche Maßnahmen wie z. B. Einhausungen oder eine räumliche Trennung. Primäres Ziel technischer Schutzmaßnahmen ist die Trennung von Mensch und Gefahr. </w:t>
            </w:r>
          </w:p>
          <w:p w14:paraId="2B3DB1A9" w14:textId="12B68759" w:rsidR="00E33B2B" w:rsidRDefault="00E33B2B" w:rsidP="00F64107">
            <w:r w:rsidRPr="00EF298F">
              <w:t>Beachten Sie</w:t>
            </w:r>
            <w:r w:rsidR="00F64107">
              <w:t>,</w:t>
            </w:r>
            <w:r w:rsidRPr="00EF298F">
              <w:t xml:space="preserve"> das</w:t>
            </w:r>
            <w:r w:rsidR="00F64107">
              <w:t>s</w:t>
            </w:r>
            <w:r w:rsidRPr="00EF298F">
              <w:t xml:space="preserve"> technische Schutzeinrichtungen regelmäßig auf ihre Funktionstüchtigkeit überprüft werden</w:t>
            </w:r>
            <w:r w:rsidR="00F64107">
              <w:t xml:space="preserve"> müssen</w:t>
            </w:r>
            <w:r w:rsidRPr="00EF298F">
              <w:t>.</w:t>
            </w:r>
          </w:p>
        </w:tc>
      </w:tr>
      <w:tr w:rsidR="0076573E" w:rsidRPr="00407A74" w14:paraId="1DB297AF" w14:textId="77777777" w:rsidTr="351BE549">
        <w:trPr>
          <w:trHeight w:val="2325"/>
          <w:jc w:val="center"/>
        </w:trPr>
        <w:tc>
          <w:tcPr>
            <w:tcW w:w="4531" w:type="dxa"/>
            <w:shd w:val="clear" w:color="auto" w:fill="auto"/>
            <w:noWrap/>
          </w:tcPr>
          <w:p w14:paraId="50C52C14" w14:textId="250A452F" w:rsidR="00E33B2B" w:rsidRPr="00942441" w:rsidRDefault="00E33B2B" w:rsidP="00B801EB">
            <w:pPr>
              <w:pStyle w:val="Leer"/>
              <w:jc w:val="center"/>
            </w:pPr>
          </w:p>
        </w:tc>
        <w:tc>
          <w:tcPr>
            <w:tcW w:w="5604" w:type="dxa"/>
            <w:shd w:val="clear" w:color="auto" w:fill="FFFFFF" w:themeFill="background1"/>
            <w:noWrap/>
          </w:tcPr>
          <w:p w14:paraId="6AAB57A3" w14:textId="4C28C2AB" w:rsidR="00B801EB" w:rsidRDefault="00F64107" w:rsidP="00B801EB">
            <w:r>
              <w:t>Zu den organisatorischen Schutzmaßnahmen („O“)</w:t>
            </w:r>
            <w:r w:rsidR="00B801EB">
              <w:t xml:space="preserve"> gehören beispielsweise Wartungspläne und Begehungen sowie Arbeitszeitregelungen zur Reduzierung der Exposition oder Minimierung wechselseitiger Belastungen.</w:t>
            </w:r>
          </w:p>
          <w:p w14:paraId="3738EB96" w14:textId="4A4E0485" w:rsidR="00E33B2B" w:rsidRDefault="00B801EB" w:rsidP="00B801EB">
            <w:r>
              <w:t>Unabhängig vom STOP-Prinzip sind organisatorische Schutzmaßnahmen zu ergreifen, um die Gefährdung der Beschäftigten auf ein Minimum zu reduzieren, z. B. Erstellung von Betriebsanweisungen und Durchführung von Unterweisungen.</w:t>
            </w:r>
          </w:p>
        </w:tc>
      </w:tr>
      <w:tr w:rsidR="0076573E" w:rsidRPr="00407A74" w14:paraId="6EF2E3C4" w14:textId="77777777" w:rsidTr="351BE549">
        <w:trPr>
          <w:trHeight w:val="2325"/>
          <w:jc w:val="center"/>
        </w:trPr>
        <w:tc>
          <w:tcPr>
            <w:tcW w:w="4531" w:type="dxa"/>
            <w:shd w:val="clear" w:color="auto" w:fill="auto"/>
            <w:noWrap/>
          </w:tcPr>
          <w:p w14:paraId="594211F7" w14:textId="160CDFBD" w:rsidR="00B801EB" w:rsidRDefault="00B801EB" w:rsidP="00B801EB">
            <w:pPr>
              <w:pStyle w:val="Leer"/>
              <w:jc w:val="center"/>
              <w:rPr>
                <w:noProof/>
              </w:rPr>
            </w:pPr>
          </w:p>
        </w:tc>
        <w:tc>
          <w:tcPr>
            <w:tcW w:w="5604" w:type="dxa"/>
            <w:shd w:val="clear" w:color="auto" w:fill="FFFFFF" w:themeFill="background1"/>
            <w:noWrap/>
          </w:tcPr>
          <w:p w14:paraId="2C64EF03" w14:textId="5F48D717" w:rsidR="00B801EB" w:rsidRDefault="1E8290B3" w:rsidP="00B801EB">
            <w:r>
              <w:t>Persönliche („P“) Schutzmaßnahmen wie z. B. das Tragen von Atemschutz stehen an letzter Stelle des STOP-Prinzips. Sie sind einzusetzen, wenn Gefährdungen nicht durch in der Rangfolge höher stehende</w:t>
            </w:r>
            <w:r w:rsidR="1FA64D17">
              <w:t xml:space="preserve"> </w:t>
            </w:r>
            <w:r>
              <w:t>Schutzmaßnahmen ausreichend reduziert werden können.</w:t>
            </w:r>
          </w:p>
          <w:p w14:paraId="37321883" w14:textId="77777777" w:rsidR="00B801EB" w:rsidRDefault="00B801EB" w:rsidP="00B801EB">
            <w:r>
              <w:t>Persönliche Schutzmaßnahmen werden z. B. bei kurzzeitigen Tätigkeiten mit hoher Exposition eingesetzt oder auch bei unregelmäßiger oder nur gelegentlicher Exposition.</w:t>
            </w:r>
          </w:p>
          <w:p w14:paraId="56B81462" w14:textId="642A4752" w:rsidR="00B801EB" w:rsidRDefault="756CFA0E" w:rsidP="00B801EB">
            <w:r>
              <w:t>Persönliche Schutzmaßnahmen sind auch immer dann erforderlich, wenn technische Maßnahmen (z. B. geschlossene System</w:t>
            </w:r>
            <w:r w:rsidR="30784E4C">
              <w:t>e</w:t>
            </w:r>
            <w:r>
              <w:t>) beispielsweise bei Wartungsarbeiten außer Kraft gesetzt werden.</w:t>
            </w:r>
          </w:p>
        </w:tc>
      </w:tr>
      <w:tr w:rsidR="0076573E" w:rsidRPr="00407A74" w14:paraId="6C216EA0" w14:textId="77777777" w:rsidTr="351BE549">
        <w:trPr>
          <w:trHeight w:val="2325"/>
          <w:jc w:val="center"/>
        </w:trPr>
        <w:tc>
          <w:tcPr>
            <w:tcW w:w="4531" w:type="dxa"/>
            <w:shd w:val="clear" w:color="auto" w:fill="auto"/>
            <w:noWrap/>
          </w:tcPr>
          <w:p w14:paraId="2863E34F" w14:textId="06F009F7" w:rsidR="00B801EB" w:rsidRDefault="00B801EB" w:rsidP="00B801EB">
            <w:pPr>
              <w:pStyle w:val="Leer"/>
              <w:jc w:val="center"/>
              <w:rPr>
                <w:noProof/>
              </w:rPr>
            </w:pPr>
          </w:p>
        </w:tc>
        <w:tc>
          <w:tcPr>
            <w:tcW w:w="5604" w:type="dxa"/>
            <w:shd w:val="clear" w:color="auto" w:fill="FFFFFF" w:themeFill="background1"/>
            <w:noWrap/>
          </w:tcPr>
          <w:p w14:paraId="1B1412C9" w14:textId="7455E3B5" w:rsidR="00B801EB" w:rsidRDefault="00F64107" w:rsidP="007C02B0">
            <w:r>
              <w:t>In diesem Abschnitt lernen die Teilnehmenden wichtige Schutzmaßnahmen für die Lagerung von Gefahrstoffen.</w:t>
            </w:r>
          </w:p>
        </w:tc>
      </w:tr>
      <w:tr w:rsidR="0076573E" w:rsidRPr="00407A74" w14:paraId="009DBF33" w14:textId="77777777" w:rsidTr="351BE549">
        <w:trPr>
          <w:trHeight w:val="2325"/>
          <w:jc w:val="center"/>
        </w:trPr>
        <w:tc>
          <w:tcPr>
            <w:tcW w:w="4531" w:type="dxa"/>
            <w:shd w:val="clear" w:color="auto" w:fill="auto"/>
            <w:noWrap/>
          </w:tcPr>
          <w:p w14:paraId="26095386" w14:textId="41BAF3F7" w:rsidR="00B801EB" w:rsidRDefault="00B801EB" w:rsidP="00B801EB">
            <w:pPr>
              <w:pStyle w:val="Leer"/>
              <w:jc w:val="center"/>
              <w:rPr>
                <w:noProof/>
              </w:rPr>
            </w:pPr>
          </w:p>
        </w:tc>
        <w:tc>
          <w:tcPr>
            <w:tcW w:w="5604" w:type="dxa"/>
            <w:shd w:val="clear" w:color="auto" w:fill="FFFFFF" w:themeFill="background1"/>
            <w:noWrap/>
          </w:tcPr>
          <w:p w14:paraId="4ED5F17A" w14:textId="11E27A76" w:rsidR="00B801EB" w:rsidRDefault="00C554B8" w:rsidP="007C02B0">
            <w:r>
              <w:t>In diesem Abschnitt geht es um Maßnahmen bei Havarien mit Gefahrstoffen.</w:t>
            </w:r>
          </w:p>
        </w:tc>
      </w:tr>
      <w:tr w:rsidR="0076573E" w:rsidRPr="00407A74" w14:paraId="7FF402C2" w14:textId="77777777" w:rsidTr="351BE549">
        <w:trPr>
          <w:trHeight w:val="2325"/>
          <w:jc w:val="center"/>
        </w:trPr>
        <w:tc>
          <w:tcPr>
            <w:tcW w:w="4531" w:type="dxa"/>
            <w:shd w:val="clear" w:color="auto" w:fill="auto"/>
            <w:noWrap/>
          </w:tcPr>
          <w:p w14:paraId="56C4F6CC" w14:textId="3C2E1D27" w:rsidR="00B801EB" w:rsidRDefault="00B801EB" w:rsidP="00B801EB">
            <w:pPr>
              <w:pStyle w:val="Leer"/>
              <w:jc w:val="center"/>
              <w:rPr>
                <w:noProof/>
              </w:rPr>
            </w:pPr>
          </w:p>
        </w:tc>
        <w:tc>
          <w:tcPr>
            <w:tcW w:w="5604" w:type="dxa"/>
            <w:shd w:val="clear" w:color="auto" w:fill="FFFFFF" w:themeFill="background1"/>
            <w:noWrap/>
          </w:tcPr>
          <w:p w14:paraId="6D84E760" w14:textId="743B4301" w:rsidR="00B801EB" w:rsidRDefault="4AAFA5DA" w:rsidP="007C02B0">
            <w:r>
              <w:t>Gehen Sie darauf ein, welche Hilfsmittel (z. B. Bindemittel, Gully-Abdeckmatten etc.) im Betrieb vorhanden sind und wo sich diese befinden.</w:t>
            </w:r>
          </w:p>
          <w:p w14:paraId="7D4A06F7" w14:textId="77777777" w:rsidR="00C554B8" w:rsidRDefault="00C554B8" w:rsidP="007C02B0">
            <w:r>
              <w:t>Ergänzen Sie ggf. betriebliche Regelungen aus dem Alarm- und Gefahrenabwehrplan (falls vorhanden).</w:t>
            </w:r>
          </w:p>
          <w:p w14:paraId="5D3CC8E6" w14:textId="56079E20" w:rsidR="00C554B8" w:rsidRDefault="00C554B8" w:rsidP="007C02B0"/>
        </w:tc>
      </w:tr>
      <w:tr w:rsidR="0076573E" w:rsidRPr="00407A74" w14:paraId="0240FF05" w14:textId="77777777" w:rsidTr="351BE549">
        <w:trPr>
          <w:trHeight w:val="2325"/>
          <w:jc w:val="center"/>
        </w:trPr>
        <w:tc>
          <w:tcPr>
            <w:tcW w:w="4531" w:type="dxa"/>
            <w:shd w:val="clear" w:color="auto" w:fill="auto"/>
            <w:noWrap/>
          </w:tcPr>
          <w:p w14:paraId="574D0BCA" w14:textId="50213383" w:rsidR="00B801EB" w:rsidRDefault="00B801EB" w:rsidP="00B801EB">
            <w:pPr>
              <w:pStyle w:val="Leer"/>
              <w:jc w:val="center"/>
              <w:rPr>
                <w:noProof/>
              </w:rPr>
            </w:pPr>
          </w:p>
        </w:tc>
        <w:tc>
          <w:tcPr>
            <w:tcW w:w="5604" w:type="dxa"/>
            <w:shd w:val="clear" w:color="auto" w:fill="FFFFFF" w:themeFill="background1"/>
            <w:noWrap/>
          </w:tcPr>
          <w:p w14:paraId="41CA202C" w14:textId="4FAAD30C" w:rsidR="00B801EB" w:rsidRDefault="0F36EF4E" w:rsidP="007C02B0">
            <w:r>
              <w:t>In diesem Abschnitt erfahren die Teilnehmenden besondere Maßnahmen zur Brandbekämpfung</w:t>
            </w:r>
            <w:r w:rsidR="34BD4917">
              <w:t>,</w:t>
            </w:r>
            <w:r>
              <w:t xml:space="preserve"> wenn sich Gefahrstoffe im betroffenen Bereich befinden.</w:t>
            </w:r>
          </w:p>
        </w:tc>
      </w:tr>
      <w:tr w:rsidR="0076573E" w:rsidRPr="00407A74" w14:paraId="66E444A8" w14:textId="77777777" w:rsidTr="351BE549">
        <w:trPr>
          <w:trHeight w:val="2325"/>
          <w:jc w:val="center"/>
        </w:trPr>
        <w:tc>
          <w:tcPr>
            <w:tcW w:w="4531" w:type="dxa"/>
            <w:shd w:val="clear" w:color="auto" w:fill="auto"/>
            <w:noWrap/>
          </w:tcPr>
          <w:p w14:paraId="096FE014" w14:textId="24C21A55" w:rsidR="00B801EB" w:rsidRDefault="00B801EB" w:rsidP="00B801EB">
            <w:pPr>
              <w:pStyle w:val="Leer"/>
              <w:jc w:val="center"/>
              <w:rPr>
                <w:noProof/>
              </w:rPr>
            </w:pPr>
          </w:p>
        </w:tc>
        <w:tc>
          <w:tcPr>
            <w:tcW w:w="5604" w:type="dxa"/>
            <w:shd w:val="clear" w:color="auto" w:fill="FFFFFF" w:themeFill="background1"/>
            <w:noWrap/>
          </w:tcPr>
          <w:p w14:paraId="7FFC08C8" w14:textId="77777777" w:rsidR="00B801EB" w:rsidRDefault="00FD3DDB" w:rsidP="007C02B0">
            <w:r>
              <w:t xml:space="preserve">Ergänzen Sie ggf. Inhalte aus der betrieblichen Brandschutzordnung oder dem Alarm- und Gefahrenabwehrplan. </w:t>
            </w:r>
          </w:p>
          <w:p w14:paraId="23F41C09" w14:textId="08E31398" w:rsidR="00FD3DDB" w:rsidRDefault="00FD3DDB" w:rsidP="007C02B0">
            <w:r>
              <w:t>Zeigen Sie den Teilnehmenden anhand einer Betriebsanweisung, in welchem Abschnitt sie Angaben zur Brandbekämpfung finden.</w:t>
            </w:r>
          </w:p>
        </w:tc>
      </w:tr>
      <w:tr w:rsidR="0076573E" w:rsidRPr="00407A74" w14:paraId="40A6501A" w14:textId="77777777" w:rsidTr="351BE549">
        <w:trPr>
          <w:trHeight w:val="2325"/>
          <w:jc w:val="center"/>
        </w:trPr>
        <w:tc>
          <w:tcPr>
            <w:tcW w:w="4531" w:type="dxa"/>
            <w:shd w:val="clear" w:color="auto" w:fill="auto"/>
            <w:noWrap/>
          </w:tcPr>
          <w:p w14:paraId="6ACA5F91" w14:textId="4578FE61" w:rsidR="00B801EB" w:rsidRDefault="00B801EB" w:rsidP="00B801EB">
            <w:pPr>
              <w:pStyle w:val="Leer"/>
              <w:jc w:val="center"/>
              <w:rPr>
                <w:noProof/>
              </w:rPr>
            </w:pPr>
          </w:p>
        </w:tc>
        <w:tc>
          <w:tcPr>
            <w:tcW w:w="5604" w:type="dxa"/>
            <w:shd w:val="clear" w:color="auto" w:fill="FFFFFF" w:themeFill="background1"/>
            <w:noWrap/>
          </w:tcPr>
          <w:p w14:paraId="70C13F4D" w14:textId="773BFB7F" w:rsidR="00B801EB" w:rsidRDefault="00FD3DDB" w:rsidP="007C02B0">
            <w:r>
              <w:t>In diesem Abschnitt erhalten die Teilnehmenden grundlegende Hinweise zur Ersten Hilfe nach Unfällen mit Gefahrstoffen.</w:t>
            </w:r>
          </w:p>
        </w:tc>
      </w:tr>
      <w:tr w:rsidR="0076573E" w:rsidRPr="00407A74" w14:paraId="5CD58355" w14:textId="77777777" w:rsidTr="351BE549">
        <w:trPr>
          <w:trHeight w:val="2325"/>
          <w:jc w:val="center"/>
        </w:trPr>
        <w:tc>
          <w:tcPr>
            <w:tcW w:w="4531" w:type="dxa"/>
            <w:shd w:val="clear" w:color="auto" w:fill="auto"/>
            <w:noWrap/>
          </w:tcPr>
          <w:p w14:paraId="256C60B3" w14:textId="4DC39E5D" w:rsidR="00B801EB" w:rsidRDefault="00B801EB" w:rsidP="00B801EB">
            <w:pPr>
              <w:pStyle w:val="Leer"/>
              <w:jc w:val="center"/>
              <w:rPr>
                <w:noProof/>
              </w:rPr>
            </w:pPr>
          </w:p>
        </w:tc>
        <w:tc>
          <w:tcPr>
            <w:tcW w:w="5604" w:type="dxa"/>
            <w:shd w:val="clear" w:color="auto" w:fill="FFFFFF" w:themeFill="background1"/>
            <w:noWrap/>
          </w:tcPr>
          <w:p w14:paraId="7E4A8991" w14:textId="77777777" w:rsidR="00B801EB" w:rsidRDefault="00FD3DDB" w:rsidP="007C02B0">
            <w:r>
              <w:t xml:space="preserve">Die beschriebenen Maßnahmen stellen grundlegende Verhaltensregeln für die meisten Gefahrstoffe dar. </w:t>
            </w:r>
          </w:p>
          <w:p w14:paraId="49C67078" w14:textId="1ADFCACB" w:rsidR="00FD3DDB" w:rsidRDefault="00FD3DDB" w:rsidP="007C02B0">
            <w:r>
              <w:t>Passen Sie die Folie ggf. an, falls in Ihrem Betrieb Gefahrstoffe genutzt werden, die besondere Erste-Hilfe-Maßnahmen, z. B. die Gabe von Gegengiften erfordern. Gehen Sie in diesem Fall darauf ein, wo sich besondere Materialien befinden und wer diese verwenden darf.</w:t>
            </w:r>
          </w:p>
        </w:tc>
      </w:tr>
      <w:tr w:rsidR="0076573E" w:rsidRPr="00407A74" w14:paraId="3B9D77E6" w14:textId="77777777" w:rsidTr="351BE549">
        <w:trPr>
          <w:trHeight w:val="2325"/>
          <w:jc w:val="center"/>
        </w:trPr>
        <w:tc>
          <w:tcPr>
            <w:tcW w:w="4531" w:type="dxa"/>
            <w:shd w:val="clear" w:color="auto" w:fill="auto"/>
            <w:noWrap/>
          </w:tcPr>
          <w:p w14:paraId="2BF5B2D1" w14:textId="649F286E" w:rsidR="00B801EB" w:rsidRDefault="00B801EB" w:rsidP="00B801EB">
            <w:pPr>
              <w:pStyle w:val="Leer"/>
              <w:jc w:val="center"/>
              <w:rPr>
                <w:noProof/>
              </w:rPr>
            </w:pPr>
          </w:p>
        </w:tc>
        <w:tc>
          <w:tcPr>
            <w:tcW w:w="5604" w:type="dxa"/>
            <w:shd w:val="clear" w:color="auto" w:fill="FFFFFF" w:themeFill="background1"/>
            <w:noWrap/>
          </w:tcPr>
          <w:p w14:paraId="0BD9BFBD" w14:textId="5EDEBC26" w:rsidR="00B801EB" w:rsidRDefault="00FD3DDB" w:rsidP="007C02B0">
            <w:r>
              <w:t>Diskutieren Sie mit den Teilnehmenden: Wissen diese, wo sich die nächste Notdusche befindet? Sind die betrieblichen Ersthelfer bekannt?</w:t>
            </w:r>
          </w:p>
        </w:tc>
      </w:tr>
      <w:tr w:rsidR="0076573E" w:rsidRPr="00407A74" w14:paraId="160B3091" w14:textId="77777777" w:rsidTr="351BE549">
        <w:trPr>
          <w:trHeight w:val="2325"/>
          <w:jc w:val="center"/>
        </w:trPr>
        <w:tc>
          <w:tcPr>
            <w:tcW w:w="4531" w:type="dxa"/>
            <w:shd w:val="clear" w:color="auto" w:fill="auto"/>
            <w:noWrap/>
          </w:tcPr>
          <w:p w14:paraId="4F43801E" w14:textId="48DEEB36" w:rsidR="00077E45" w:rsidRDefault="00077E45" w:rsidP="00B801EB">
            <w:pPr>
              <w:pStyle w:val="Leer"/>
              <w:jc w:val="center"/>
              <w:rPr>
                <w:noProof/>
              </w:rPr>
            </w:pPr>
          </w:p>
        </w:tc>
        <w:tc>
          <w:tcPr>
            <w:tcW w:w="5604" w:type="dxa"/>
            <w:shd w:val="clear" w:color="auto" w:fill="FFFFFF" w:themeFill="background1"/>
            <w:noWrap/>
          </w:tcPr>
          <w:p w14:paraId="6B96DF8E" w14:textId="1236EE3E" w:rsidR="00077E45" w:rsidRDefault="00FD3DDB" w:rsidP="00B801EB">
            <w:r>
              <w:t>Gehen Sie darauf ein, wo und wie Gefahrstoffabfälle zu sammeln sind. Nennen Sie ggf. Kontaktdaten der betrieblichen Ansprechperson (z. B. Abfallbeauftragter), an die sich die Mitarbeitenden bei Fragen wenden können.</w:t>
            </w:r>
          </w:p>
        </w:tc>
      </w:tr>
      <w:tr w:rsidR="0076573E" w:rsidRPr="00407A74" w14:paraId="36C77AFA" w14:textId="77777777" w:rsidTr="351BE549">
        <w:trPr>
          <w:trHeight w:val="2325"/>
          <w:jc w:val="center"/>
        </w:trPr>
        <w:tc>
          <w:tcPr>
            <w:tcW w:w="4531" w:type="dxa"/>
            <w:shd w:val="clear" w:color="auto" w:fill="auto"/>
            <w:noWrap/>
          </w:tcPr>
          <w:p w14:paraId="4FF6593A" w14:textId="2AF25BFF" w:rsidR="00B801EB" w:rsidRDefault="00B801EB" w:rsidP="00B801EB">
            <w:pPr>
              <w:pStyle w:val="Leer"/>
              <w:jc w:val="center"/>
              <w:rPr>
                <w:noProof/>
              </w:rPr>
            </w:pPr>
          </w:p>
        </w:tc>
        <w:tc>
          <w:tcPr>
            <w:tcW w:w="5604" w:type="dxa"/>
            <w:shd w:val="clear" w:color="auto" w:fill="FFFFFF" w:themeFill="background1"/>
            <w:noWrap/>
          </w:tcPr>
          <w:p w14:paraId="0B9989E2" w14:textId="77777777" w:rsidR="00B801EB" w:rsidRDefault="00B801EB" w:rsidP="00B801EB">
            <w:r>
              <w:t>Fassen Sie die Unterweisung gerne mit einer persönlichen Abschlussbotschaft an die Teilnehmenden zusammen.</w:t>
            </w:r>
          </w:p>
          <w:p w14:paraId="38C9F4F7" w14:textId="4A551AEB" w:rsidR="00B801EB" w:rsidRDefault="00B801EB" w:rsidP="00B801EB">
            <w:r>
              <w:t>Geben Sie die Möglichkeit, offene Fragen zu stellen.</w:t>
            </w:r>
          </w:p>
        </w:tc>
      </w:tr>
    </w:tbl>
    <w:p w14:paraId="754B57FD" w14:textId="77777777" w:rsidR="008B744F" w:rsidRPr="00AC42D3" w:rsidRDefault="008B744F" w:rsidP="00AC42D3"/>
    <w:sectPr w:rsidR="008B744F" w:rsidRPr="00AC42D3" w:rsidSect="008B3263">
      <w:headerReference w:type="even" r:id="rId11"/>
      <w:headerReference w:type="default" r:id="rId12"/>
      <w:footerReference w:type="even" r:id="rId13"/>
      <w:footerReference w:type="default" r:id="rId14"/>
      <w:headerReference w:type="first" r:id="rId15"/>
      <w:footerReference w:type="first" r:id="rId16"/>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CB67" w14:textId="77777777" w:rsidR="00FA74BC" w:rsidRDefault="00FA74BC" w:rsidP="005D6E67">
      <w:pPr>
        <w:spacing w:before="0" w:line="240" w:lineRule="auto"/>
      </w:pPr>
      <w:r>
        <w:separator/>
      </w:r>
    </w:p>
    <w:p w14:paraId="200F069C" w14:textId="77777777" w:rsidR="00FA74BC" w:rsidRDefault="00FA74BC"/>
  </w:endnote>
  <w:endnote w:type="continuationSeparator" w:id="0">
    <w:p w14:paraId="13EBA91A" w14:textId="77777777" w:rsidR="00FA74BC" w:rsidRDefault="00FA74BC" w:rsidP="005D6E67">
      <w:pPr>
        <w:spacing w:before="0" w:line="240" w:lineRule="auto"/>
      </w:pPr>
      <w:r>
        <w:continuationSeparator/>
      </w:r>
    </w:p>
    <w:p w14:paraId="52C31081" w14:textId="77777777" w:rsidR="00FA74BC" w:rsidRDefault="00FA7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BBC4" w14:textId="30AA8BC1" w:rsidR="003657BF" w:rsidRDefault="003657BF" w:rsidP="00861E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2F7885">
    <w:pPr>
      <w:pStyle w:val="Fuzeile"/>
      <w:tabs>
        <w:tab w:val="left" w:pos="993"/>
      </w:tabs>
      <w:ind w:right="360"/>
    </w:pPr>
    <w:r>
      <w:rPr>
        <w:noProof/>
      </w:rPr>
      <mc:AlternateContent>
        <mc:Choice Requires="wps">
          <w:drawing>
            <wp:anchor distT="0" distB="0" distL="114300" distR="114300" simplePos="0" relativeHeight="25166438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4C413933">
            <v:shapetype id="_x0000_t7" coordsize="21600,21600" o:spt="7" adj="5400" path="m@0,l,21600@1,21600,21600,xe" w14:anchorId="7021141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"/>
          </w:pict>
        </mc:Fallback>
      </mc:AlternateContent>
    </w:r>
    <w:r>
      <w:rPr>
        <w:noProof/>
      </w:rPr>
      <mc:AlternateContent>
        <mc:Choice Requires="wps">
          <w:drawing>
            <wp:anchor distT="0" distB="0" distL="114300" distR="114300" simplePos="0" relativeHeight="251662336"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8" o:spid="_x0000_s1028" type="#_x0000_t7" style="position:absolute;margin-left:-124.25pt;margin-top:9.95pt;width:601.85pt;height:3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B402" w14:textId="77777777" w:rsidR="008139E4" w:rsidRDefault="008139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0D2" w14:textId="77777777" w:rsidR="00FA74BC" w:rsidRDefault="00FA74BC" w:rsidP="005D6E67">
      <w:pPr>
        <w:spacing w:before="0" w:line="240" w:lineRule="auto"/>
      </w:pPr>
      <w:r>
        <w:separator/>
      </w:r>
    </w:p>
    <w:p w14:paraId="4655870A" w14:textId="77777777" w:rsidR="00FA74BC" w:rsidRDefault="00FA74BC"/>
  </w:footnote>
  <w:footnote w:type="continuationSeparator" w:id="0">
    <w:p w14:paraId="26D06DF8" w14:textId="77777777" w:rsidR="00FA74BC" w:rsidRDefault="00FA74BC" w:rsidP="005D6E67">
      <w:pPr>
        <w:spacing w:before="0" w:line="240" w:lineRule="auto"/>
      </w:pPr>
      <w:r>
        <w:continuationSeparator/>
      </w:r>
    </w:p>
    <w:p w14:paraId="2517803D" w14:textId="77777777" w:rsidR="00FA74BC" w:rsidRDefault="00FA7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F404" w14:textId="77777777" w:rsidR="008139E4" w:rsidRDefault="008139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5902" w14:textId="651E04C0" w:rsidR="005D6E67" w:rsidRDefault="00ED195C">
    <w:pPr>
      <w:pStyle w:val="Kopfzeile"/>
    </w:pPr>
    <w:r>
      <w:rPr>
        <w:noProof/>
      </w:rPr>
      <mc:AlternateContent>
        <mc:Choice Requires="wps">
          <w:drawing>
            <wp:anchor distT="45720" distB="45720" distL="114300" distR="114300" simplePos="0" relativeHeight="251667456" behindDoc="1" locked="0" layoutInCell="1" allowOverlap="1" wp14:anchorId="6B71C968" wp14:editId="747C5588">
              <wp:simplePos x="0" y="0"/>
              <wp:positionH relativeFrom="column">
                <wp:posOffset>-158775</wp:posOffset>
              </wp:positionH>
              <wp:positionV relativeFrom="paragraph">
                <wp:posOffset>29964</wp:posOffset>
              </wp:positionV>
              <wp:extent cx="4130040" cy="452674"/>
              <wp:effectExtent l="0" t="0" r="381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2674"/>
                      </a:xfrm>
                      <a:prstGeom prst="rect">
                        <a:avLst/>
                      </a:prstGeom>
                      <a:noFill/>
                      <a:ln w="9525">
                        <a:noFill/>
                        <a:miter lim="800000"/>
                        <a:headEnd/>
                        <a:tailEnd/>
                      </a:ln>
                    </wps:spPr>
                    <wps:txbx>
                      <w:txbxContent>
                        <w:p w14:paraId="29A9DBE9" w14:textId="49C2B4D0" w:rsidR="00ED195C" w:rsidRPr="00ED195C" w:rsidRDefault="009B7150" w:rsidP="00ED195C">
                          <w:pPr>
                            <w:rPr>
                              <w:rFonts w:ascii="Gill Sans MT" w:hAnsi="Gill Sans MT"/>
                              <w:color w:val="7F7F7F"/>
                              <w:sz w:val="32"/>
                              <w:szCs w:val="32"/>
                            </w:rPr>
                          </w:pPr>
                          <w:r>
                            <w:rPr>
                              <w:rFonts w:ascii="Gill Sans MT" w:hAnsi="Gill Sans MT"/>
                              <w:color w:val="7F7F7F"/>
                              <w:sz w:val="32"/>
                              <w:szCs w:val="32"/>
                            </w:rPr>
                            <w:t>Gefahrstoffe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1C968" id="_x0000_t202" coordsize="21600,21600" o:spt="202" path="m,l,21600r21600,l21600,xe">
              <v:stroke joinstyle="miter"/>
              <v:path gradientshapeok="t" o:connecttype="rect"/>
            </v:shapetype>
            <v:shape id="Textfeld 2" o:spid="_x0000_s1026" type="#_x0000_t202" style="position:absolute;margin-left:-12.5pt;margin-top:2.35pt;width:325.2pt;height:35.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" filled="f" stroked="f">
              <v:textbox inset="0,0,0,0">
                <w:txbxContent>
                  <w:p w14:paraId="29A9DBE9" w14:textId="49C2B4D0" w:rsidR="00ED195C" w:rsidRPr="00ED195C" w:rsidRDefault="009B7150" w:rsidP="00ED195C">
                    <w:pPr>
                      <w:rPr>
                        <w:rFonts w:ascii="Gill Sans MT" w:hAnsi="Gill Sans MT"/>
                        <w:color w:val="7F7F7F"/>
                        <w:sz w:val="32"/>
                        <w:szCs w:val="32"/>
                      </w:rPr>
                    </w:pPr>
                    <w:r>
                      <w:rPr>
                        <w:rFonts w:ascii="Gill Sans MT" w:hAnsi="Gill Sans MT"/>
                        <w:color w:val="7F7F7F"/>
                        <w:sz w:val="32"/>
                        <w:szCs w:val="32"/>
                      </w:rPr>
                      <w:t>Gefahrstoffe</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9264"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Textplatzhalter 2">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Textplatzhalter 2" o:spid="_x0000_s1027" style="position:absolute;margin-left:-26.75pt;margin-top:26.05pt;width:53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60288"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8139E4">
      <w:rPr>
        <w:noProof/>
      </w:rPr>
      <w:drawing>
        <wp:anchor distT="0" distB="0" distL="114300" distR="114300" simplePos="0" relativeHeight="251669504" behindDoc="1" locked="1" layoutInCell="1" allowOverlap="0" wp14:anchorId="4BA91E4E" wp14:editId="7E24B9F2">
          <wp:simplePos x="0" y="0"/>
          <wp:positionH relativeFrom="column">
            <wp:posOffset>4345940</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D6F8" w14:textId="77777777" w:rsidR="008139E4" w:rsidRDefault="008139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C670C"/>
    <w:multiLevelType w:val="hybridMultilevel"/>
    <w:tmpl w:val="BAB065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6"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7"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1"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1359F5"/>
    <w:multiLevelType w:val="hybridMultilevel"/>
    <w:tmpl w:val="08C6F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D793038"/>
    <w:multiLevelType w:val="hybridMultilevel"/>
    <w:tmpl w:val="87A0865C"/>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1E2150"/>
    <w:multiLevelType w:val="hybridMultilevel"/>
    <w:tmpl w:val="53E61D32"/>
    <w:lvl w:ilvl="0" w:tplc="3A9852A4">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7"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9" w15:restartNumberingAfterBreak="0">
    <w:nsid w:val="6B2C5404"/>
    <w:multiLevelType w:val="hybridMultilevel"/>
    <w:tmpl w:val="C00E75D2"/>
    <w:lvl w:ilvl="0" w:tplc="3A9852A4">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C73C9A"/>
    <w:multiLevelType w:val="multilevel"/>
    <w:tmpl w:val="0407001F"/>
    <w:numStyleLink w:val="TABELLE"/>
  </w:abstractNum>
  <w:abstractNum w:abstractNumId="21"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49A7C06"/>
    <w:multiLevelType w:val="hybridMultilevel"/>
    <w:tmpl w:val="2AD487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15113514">
    <w:abstractNumId w:val="3"/>
  </w:num>
  <w:num w:numId="2" w16cid:durableId="846362819">
    <w:abstractNumId w:val="0"/>
  </w:num>
  <w:num w:numId="3" w16cid:durableId="1654219495">
    <w:abstractNumId w:val="11"/>
  </w:num>
  <w:num w:numId="4" w16cid:durableId="890271262">
    <w:abstractNumId w:val="9"/>
  </w:num>
  <w:num w:numId="5" w16cid:durableId="213008674">
    <w:abstractNumId w:val="8"/>
  </w:num>
  <w:num w:numId="6" w16cid:durableId="1754203123">
    <w:abstractNumId w:val="17"/>
  </w:num>
  <w:num w:numId="7" w16cid:durableId="1033582279">
    <w:abstractNumId w:val="20"/>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1870175">
    <w:abstractNumId w:val="15"/>
  </w:num>
  <w:num w:numId="9" w16cid:durableId="1326666769">
    <w:abstractNumId w:val="10"/>
  </w:num>
  <w:num w:numId="10" w16cid:durableId="603072053">
    <w:abstractNumId w:val="21"/>
  </w:num>
  <w:num w:numId="11" w16cid:durableId="818308390">
    <w:abstractNumId w:val="1"/>
  </w:num>
  <w:num w:numId="12" w16cid:durableId="1684739954">
    <w:abstractNumId w:val="4"/>
  </w:num>
  <w:num w:numId="13" w16cid:durableId="2143840320">
    <w:abstractNumId w:val="18"/>
  </w:num>
  <w:num w:numId="14" w16cid:durableId="560141548">
    <w:abstractNumId w:val="10"/>
    <w:lvlOverride w:ilvl="0">
      <w:startOverride w:val="1"/>
    </w:lvlOverride>
  </w:num>
  <w:num w:numId="15" w16cid:durableId="1363554342">
    <w:abstractNumId w:val="16"/>
  </w:num>
  <w:num w:numId="16" w16cid:durableId="2055498393">
    <w:abstractNumId w:val="5"/>
  </w:num>
  <w:num w:numId="17" w16cid:durableId="1834639675">
    <w:abstractNumId w:val="6"/>
  </w:num>
  <w:num w:numId="18" w16cid:durableId="98187109">
    <w:abstractNumId w:val="10"/>
    <w:lvlOverride w:ilvl="0">
      <w:startOverride w:val="1"/>
    </w:lvlOverride>
  </w:num>
  <w:num w:numId="19" w16cid:durableId="819737058">
    <w:abstractNumId w:val="10"/>
    <w:lvlOverride w:ilvl="0">
      <w:startOverride w:val="1"/>
    </w:lvlOverride>
  </w:num>
  <w:num w:numId="20" w16cid:durableId="1604070462">
    <w:abstractNumId w:val="10"/>
    <w:lvlOverride w:ilvl="0">
      <w:startOverride w:val="1"/>
    </w:lvlOverride>
  </w:num>
  <w:num w:numId="21" w16cid:durableId="1217814386">
    <w:abstractNumId w:val="10"/>
    <w:lvlOverride w:ilvl="0">
      <w:startOverride w:val="1"/>
    </w:lvlOverride>
  </w:num>
  <w:num w:numId="22" w16cid:durableId="557521358">
    <w:abstractNumId w:val="10"/>
    <w:lvlOverride w:ilvl="0">
      <w:startOverride w:val="1"/>
    </w:lvlOverride>
  </w:num>
  <w:num w:numId="23" w16cid:durableId="1369646636">
    <w:abstractNumId w:val="10"/>
    <w:lvlOverride w:ilvl="0">
      <w:startOverride w:val="1"/>
    </w:lvlOverride>
  </w:num>
  <w:num w:numId="24" w16cid:durableId="754976165">
    <w:abstractNumId w:val="10"/>
    <w:lvlOverride w:ilvl="0">
      <w:startOverride w:val="1"/>
    </w:lvlOverride>
  </w:num>
  <w:num w:numId="25" w16cid:durableId="58215168">
    <w:abstractNumId w:val="10"/>
    <w:lvlOverride w:ilvl="0">
      <w:startOverride w:val="1"/>
    </w:lvlOverride>
  </w:num>
  <w:num w:numId="26" w16cid:durableId="1173566205">
    <w:abstractNumId w:val="10"/>
    <w:lvlOverride w:ilvl="0">
      <w:startOverride w:val="1"/>
    </w:lvlOverride>
  </w:num>
  <w:num w:numId="27" w16cid:durableId="838472737">
    <w:abstractNumId w:val="10"/>
    <w:lvlOverride w:ilvl="0">
      <w:startOverride w:val="1"/>
    </w:lvlOverride>
  </w:num>
  <w:num w:numId="28" w16cid:durableId="1915580336">
    <w:abstractNumId w:val="10"/>
    <w:lvlOverride w:ilvl="0">
      <w:startOverride w:val="1"/>
    </w:lvlOverride>
  </w:num>
  <w:num w:numId="29" w16cid:durableId="1508330508">
    <w:abstractNumId w:val="10"/>
    <w:lvlOverride w:ilvl="0">
      <w:startOverride w:val="1"/>
    </w:lvlOverride>
  </w:num>
  <w:num w:numId="30" w16cid:durableId="588926685">
    <w:abstractNumId w:val="7"/>
  </w:num>
  <w:num w:numId="31" w16cid:durableId="1003126220">
    <w:abstractNumId w:val="22"/>
  </w:num>
  <w:num w:numId="32" w16cid:durableId="901134549">
    <w:abstractNumId w:val="0"/>
  </w:num>
  <w:num w:numId="33" w16cid:durableId="2116123223">
    <w:abstractNumId w:val="2"/>
  </w:num>
  <w:num w:numId="34" w16cid:durableId="1906454927">
    <w:abstractNumId w:val="12"/>
  </w:num>
  <w:num w:numId="35" w16cid:durableId="1976058584">
    <w:abstractNumId w:val="19"/>
  </w:num>
  <w:num w:numId="36" w16cid:durableId="1908030426">
    <w:abstractNumId w:val="14"/>
  </w:num>
  <w:num w:numId="37" w16cid:durableId="28844300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46EC3"/>
    <w:rsid w:val="000514EA"/>
    <w:rsid w:val="00075520"/>
    <w:rsid w:val="00077E45"/>
    <w:rsid w:val="000A4548"/>
    <w:rsid w:val="000B62B8"/>
    <w:rsid w:val="000C3ADB"/>
    <w:rsid w:val="000D5183"/>
    <w:rsid w:val="000E3781"/>
    <w:rsid w:val="001037C2"/>
    <w:rsid w:val="0011045A"/>
    <w:rsid w:val="00126E41"/>
    <w:rsid w:val="00130DAF"/>
    <w:rsid w:val="0013580F"/>
    <w:rsid w:val="00140344"/>
    <w:rsid w:val="0014651B"/>
    <w:rsid w:val="0015088B"/>
    <w:rsid w:val="001571D9"/>
    <w:rsid w:val="00166955"/>
    <w:rsid w:val="00170317"/>
    <w:rsid w:val="00194C9E"/>
    <w:rsid w:val="001B350A"/>
    <w:rsid w:val="001F1041"/>
    <w:rsid w:val="00211D5D"/>
    <w:rsid w:val="002168DB"/>
    <w:rsid w:val="0023150E"/>
    <w:rsid w:val="002535C6"/>
    <w:rsid w:val="00255C66"/>
    <w:rsid w:val="00260D27"/>
    <w:rsid w:val="00273D29"/>
    <w:rsid w:val="00281742"/>
    <w:rsid w:val="002859E1"/>
    <w:rsid w:val="00285D74"/>
    <w:rsid w:val="0028736C"/>
    <w:rsid w:val="00293F5A"/>
    <w:rsid w:val="002C35E1"/>
    <w:rsid w:val="002E42BC"/>
    <w:rsid w:val="002F2B79"/>
    <w:rsid w:val="002F2D96"/>
    <w:rsid w:val="002F7885"/>
    <w:rsid w:val="00300B41"/>
    <w:rsid w:val="00307D4D"/>
    <w:rsid w:val="00310D42"/>
    <w:rsid w:val="00314F20"/>
    <w:rsid w:val="00337651"/>
    <w:rsid w:val="00357E98"/>
    <w:rsid w:val="00360C17"/>
    <w:rsid w:val="003657BF"/>
    <w:rsid w:val="00396D35"/>
    <w:rsid w:val="003A55B0"/>
    <w:rsid w:val="003B077A"/>
    <w:rsid w:val="003B500E"/>
    <w:rsid w:val="003C246A"/>
    <w:rsid w:val="003C71EC"/>
    <w:rsid w:val="003E0E4B"/>
    <w:rsid w:val="003E28CB"/>
    <w:rsid w:val="003E68C6"/>
    <w:rsid w:val="003F4587"/>
    <w:rsid w:val="00407A74"/>
    <w:rsid w:val="004107B7"/>
    <w:rsid w:val="00411561"/>
    <w:rsid w:val="00453453"/>
    <w:rsid w:val="00454831"/>
    <w:rsid w:val="0047556A"/>
    <w:rsid w:val="00480AB4"/>
    <w:rsid w:val="00481DD5"/>
    <w:rsid w:val="004A09D4"/>
    <w:rsid w:val="004A2B46"/>
    <w:rsid w:val="0050133D"/>
    <w:rsid w:val="0050425C"/>
    <w:rsid w:val="00505B31"/>
    <w:rsid w:val="005061D8"/>
    <w:rsid w:val="005344E7"/>
    <w:rsid w:val="00542FD8"/>
    <w:rsid w:val="00560C3B"/>
    <w:rsid w:val="00566A3D"/>
    <w:rsid w:val="00577806"/>
    <w:rsid w:val="00582BB0"/>
    <w:rsid w:val="00582ED2"/>
    <w:rsid w:val="00584F5E"/>
    <w:rsid w:val="00594EE3"/>
    <w:rsid w:val="0059796C"/>
    <w:rsid w:val="005A54B3"/>
    <w:rsid w:val="005C1492"/>
    <w:rsid w:val="005D311D"/>
    <w:rsid w:val="005D6E67"/>
    <w:rsid w:val="005F12A7"/>
    <w:rsid w:val="00602F52"/>
    <w:rsid w:val="00636431"/>
    <w:rsid w:val="006417B5"/>
    <w:rsid w:val="00655FA0"/>
    <w:rsid w:val="00656A0E"/>
    <w:rsid w:val="00665CAF"/>
    <w:rsid w:val="00671BD6"/>
    <w:rsid w:val="00673997"/>
    <w:rsid w:val="00687C8C"/>
    <w:rsid w:val="006A5509"/>
    <w:rsid w:val="006C40EC"/>
    <w:rsid w:val="006F4CD2"/>
    <w:rsid w:val="006F7FB0"/>
    <w:rsid w:val="00730029"/>
    <w:rsid w:val="0073685C"/>
    <w:rsid w:val="00746C40"/>
    <w:rsid w:val="007500CB"/>
    <w:rsid w:val="00750166"/>
    <w:rsid w:val="007600E3"/>
    <w:rsid w:val="0076573E"/>
    <w:rsid w:val="00775043"/>
    <w:rsid w:val="007801C6"/>
    <w:rsid w:val="007A2D28"/>
    <w:rsid w:val="007C02B0"/>
    <w:rsid w:val="007C0720"/>
    <w:rsid w:val="007C42B8"/>
    <w:rsid w:val="007C4939"/>
    <w:rsid w:val="007E268C"/>
    <w:rsid w:val="007F0157"/>
    <w:rsid w:val="007F0DC6"/>
    <w:rsid w:val="007F7DEA"/>
    <w:rsid w:val="00803C99"/>
    <w:rsid w:val="00812A0D"/>
    <w:rsid w:val="008139E4"/>
    <w:rsid w:val="00832885"/>
    <w:rsid w:val="008366A3"/>
    <w:rsid w:val="008447C1"/>
    <w:rsid w:val="008605CB"/>
    <w:rsid w:val="008749DA"/>
    <w:rsid w:val="00893C6A"/>
    <w:rsid w:val="00893E2D"/>
    <w:rsid w:val="0089447F"/>
    <w:rsid w:val="008B3263"/>
    <w:rsid w:val="008B6EAD"/>
    <w:rsid w:val="008B744F"/>
    <w:rsid w:val="008C36B6"/>
    <w:rsid w:val="008D5411"/>
    <w:rsid w:val="008E7291"/>
    <w:rsid w:val="008F4F88"/>
    <w:rsid w:val="009005B0"/>
    <w:rsid w:val="0090236B"/>
    <w:rsid w:val="00903AFF"/>
    <w:rsid w:val="009106AB"/>
    <w:rsid w:val="0091551A"/>
    <w:rsid w:val="00915878"/>
    <w:rsid w:val="00923EED"/>
    <w:rsid w:val="00942441"/>
    <w:rsid w:val="00960BF8"/>
    <w:rsid w:val="00966CF2"/>
    <w:rsid w:val="00972E00"/>
    <w:rsid w:val="00983562"/>
    <w:rsid w:val="009B7150"/>
    <w:rsid w:val="009D18A1"/>
    <w:rsid w:val="009D7C23"/>
    <w:rsid w:val="009F276C"/>
    <w:rsid w:val="00A00BD0"/>
    <w:rsid w:val="00A02062"/>
    <w:rsid w:val="00A0326F"/>
    <w:rsid w:val="00A07EA3"/>
    <w:rsid w:val="00A10C77"/>
    <w:rsid w:val="00A14F0E"/>
    <w:rsid w:val="00A27329"/>
    <w:rsid w:val="00A330FE"/>
    <w:rsid w:val="00A57269"/>
    <w:rsid w:val="00A6049B"/>
    <w:rsid w:val="00A63C0A"/>
    <w:rsid w:val="00A65A71"/>
    <w:rsid w:val="00A72F36"/>
    <w:rsid w:val="00A81C30"/>
    <w:rsid w:val="00A86DA4"/>
    <w:rsid w:val="00AA77A7"/>
    <w:rsid w:val="00AA7D7F"/>
    <w:rsid w:val="00AB4442"/>
    <w:rsid w:val="00AC4164"/>
    <w:rsid w:val="00AC42D3"/>
    <w:rsid w:val="00AD2212"/>
    <w:rsid w:val="00AD3AAF"/>
    <w:rsid w:val="00AE3A5A"/>
    <w:rsid w:val="00AE762E"/>
    <w:rsid w:val="00AF3394"/>
    <w:rsid w:val="00B11296"/>
    <w:rsid w:val="00B12A9C"/>
    <w:rsid w:val="00B1325B"/>
    <w:rsid w:val="00B17ADE"/>
    <w:rsid w:val="00B347AB"/>
    <w:rsid w:val="00B50ED4"/>
    <w:rsid w:val="00B67BBA"/>
    <w:rsid w:val="00B75676"/>
    <w:rsid w:val="00B801EB"/>
    <w:rsid w:val="00B80FDC"/>
    <w:rsid w:val="00B81782"/>
    <w:rsid w:val="00B855F1"/>
    <w:rsid w:val="00BA121D"/>
    <w:rsid w:val="00BA6055"/>
    <w:rsid w:val="00BB167A"/>
    <w:rsid w:val="00BC0487"/>
    <w:rsid w:val="00BD03B7"/>
    <w:rsid w:val="00BD35D7"/>
    <w:rsid w:val="00BE1D3B"/>
    <w:rsid w:val="00BE2DFC"/>
    <w:rsid w:val="00BE50CC"/>
    <w:rsid w:val="00BF2D29"/>
    <w:rsid w:val="00C03D36"/>
    <w:rsid w:val="00C07670"/>
    <w:rsid w:val="00C2133F"/>
    <w:rsid w:val="00C36022"/>
    <w:rsid w:val="00C43C7F"/>
    <w:rsid w:val="00C554B8"/>
    <w:rsid w:val="00C707BA"/>
    <w:rsid w:val="00C9426B"/>
    <w:rsid w:val="00C94CCB"/>
    <w:rsid w:val="00C96E75"/>
    <w:rsid w:val="00CA6758"/>
    <w:rsid w:val="00CB4ED4"/>
    <w:rsid w:val="00CB5151"/>
    <w:rsid w:val="00CB5F1E"/>
    <w:rsid w:val="00CD5081"/>
    <w:rsid w:val="00CE0981"/>
    <w:rsid w:val="00CE3285"/>
    <w:rsid w:val="00CE45D8"/>
    <w:rsid w:val="00CF386B"/>
    <w:rsid w:val="00CF76E6"/>
    <w:rsid w:val="00D24A20"/>
    <w:rsid w:val="00D32464"/>
    <w:rsid w:val="00D473C2"/>
    <w:rsid w:val="00D55806"/>
    <w:rsid w:val="00D62607"/>
    <w:rsid w:val="00D66803"/>
    <w:rsid w:val="00D677D8"/>
    <w:rsid w:val="00D778BB"/>
    <w:rsid w:val="00D77E92"/>
    <w:rsid w:val="00D815E4"/>
    <w:rsid w:val="00D9221C"/>
    <w:rsid w:val="00D93C71"/>
    <w:rsid w:val="00DD1696"/>
    <w:rsid w:val="00DD6A5F"/>
    <w:rsid w:val="00DE4C29"/>
    <w:rsid w:val="00DF1903"/>
    <w:rsid w:val="00DF33FA"/>
    <w:rsid w:val="00E04A10"/>
    <w:rsid w:val="00E05A72"/>
    <w:rsid w:val="00E16422"/>
    <w:rsid w:val="00E16778"/>
    <w:rsid w:val="00E33B2B"/>
    <w:rsid w:val="00EC049E"/>
    <w:rsid w:val="00ED195C"/>
    <w:rsid w:val="00ED1A51"/>
    <w:rsid w:val="00EF2773"/>
    <w:rsid w:val="00F13C3C"/>
    <w:rsid w:val="00F317FB"/>
    <w:rsid w:val="00F52067"/>
    <w:rsid w:val="00F60C35"/>
    <w:rsid w:val="00F64107"/>
    <w:rsid w:val="00F82691"/>
    <w:rsid w:val="00F87E02"/>
    <w:rsid w:val="00FA74BC"/>
    <w:rsid w:val="00FC35BC"/>
    <w:rsid w:val="00FD20B8"/>
    <w:rsid w:val="00FD3DDB"/>
    <w:rsid w:val="00FF272D"/>
    <w:rsid w:val="01777152"/>
    <w:rsid w:val="01E0728A"/>
    <w:rsid w:val="05CE2DDF"/>
    <w:rsid w:val="0A9F0E51"/>
    <w:rsid w:val="0B1072C0"/>
    <w:rsid w:val="0C65A13B"/>
    <w:rsid w:val="0D26130A"/>
    <w:rsid w:val="0E6A9610"/>
    <w:rsid w:val="0F36EF4E"/>
    <w:rsid w:val="1DFD55C1"/>
    <w:rsid w:val="1E8290B3"/>
    <w:rsid w:val="1EDEAE97"/>
    <w:rsid w:val="1FA64D17"/>
    <w:rsid w:val="234668A0"/>
    <w:rsid w:val="238DC12B"/>
    <w:rsid w:val="24EFB532"/>
    <w:rsid w:val="25703265"/>
    <w:rsid w:val="2B954284"/>
    <w:rsid w:val="30784E4C"/>
    <w:rsid w:val="32E83A19"/>
    <w:rsid w:val="34504F5D"/>
    <w:rsid w:val="34BD4917"/>
    <w:rsid w:val="351BE549"/>
    <w:rsid w:val="354A5E3C"/>
    <w:rsid w:val="35F99BEF"/>
    <w:rsid w:val="3EFC6CD6"/>
    <w:rsid w:val="428B7F61"/>
    <w:rsid w:val="4586A02E"/>
    <w:rsid w:val="463DEC2B"/>
    <w:rsid w:val="4AAFA5DA"/>
    <w:rsid w:val="4B91CA0F"/>
    <w:rsid w:val="4D10C1C8"/>
    <w:rsid w:val="50913C95"/>
    <w:rsid w:val="52CC42CD"/>
    <w:rsid w:val="534CF6B9"/>
    <w:rsid w:val="565C6CBA"/>
    <w:rsid w:val="58BC81FC"/>
    <w:rsid w:val="5ACACE25"/>
    <w:rsid w:val="5BE288DD"/>
    <w:rsid w:val="5CCD4AB1"/>
    <w:rsid w:val="5DE9F227"/>
    <w:rsid w:val="5E19A4AF"/>
    <w:rsid w:val="61DD2EBF"/>
    <w:rsid w:val="6319A809"/>
    <w:rsid w:val="63EAE77B"/>
    <w:rsid w:val="673888B7"/>
    <w:rsid w:val="67B53D82"/>
    <w:rsid w:val="67CE176B"/>
    <w:rsid w:val="69C3023E"/>
    <w:rsid w:val="7102DC69"/>
    <w:rsid w:val="756CFA0E"/>
    <w:rsid w:val="775BC221"/>
    <w:rsid w:val="7A0749D5"/>
    <w:rsid w:val="7ADC473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4B901AA4-EA17-BB4E-9129-2A046955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8749DA"/>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2"/>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NormalTable0">
    <w:name w:val="Normal Table0"/>
    <w:uiPriority w:val="2"/>
    <w:semiHidden/>
    <w:unhideWhenUsed/>
    <w:qFormat/>
    <w:rsid w:val="00903A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3"/>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4"/>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7"/>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6"/>
      </w:numPr>
    </w:pPr>
  </w:style>
  <w:style w:type="numbering" w:customStyle="1" w:styleId="AktuelleListe2">
    <w:name w:val="Aktuelle Liste2"/>
    <w:uiPriority w:val="99"/>
    <w:rsid w:val="00584F5E"/>
    <w:pPr>
      <w:numPr>
        <w:numId w:val="5"/>
      </w:numPr>
    </w:pPr>
  </w:style>
  <w:style w:type="paragraph" w:customStyle="1" w:styleId="TTP-Ebene1">
    <w:name w:val="TTP - Ebene 1"/>
    <w:basedOn w:val="Standard0"/>
    <w:next w:val="TTP-Ebene2"/>
    <w:uiPriority w:val="99"/>
    <w:rsid w:val="00F13C3C"/>
    <w:pPr>
      <w:numPr>
        <w:numId w:val="8"/>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9"/>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0"/>
      </w:numPr>
    </w:pPr>
  </w:style>
  <w:style w:type="numbering" w:customStyle="1" w:styleId="AktuelleListe4">
    <w:name w:val="Aktuelle Liste4"/>
    <w:uiPriority w:val="99"/>
    <w:rsid w:val="00307D4D"/>
    <w:pPr>
      <w:numPr>
        <w:numId w:val="11"/>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2"/>
      </w:numPr>
    </w:pPr>
  </w:style>
  <w:style w:type="numbering" w:customStyle="1" w:styleId="AktuelleListe6">
    <w:name w:val="Aktuelle Liste6"/>
    <w:uiPriority w:val="99"/>
    <w:rsid w:val="00AD3AAF"/>
    <w:pPr>
      <w:numPr>
        <w:numId w:val="13"/>
      </w:numPr>
    </w:pPr>
  </w:style>
  <w:style w:type="numbering" w:customStyle="1" w:styleId="AktuelleListe7">
    <w:name w:val="Aktuelle Liste7"/>
    <w:uiPriority w:val="99"/>
    <w:rsid w:val="00C96E75"/>
    <w:pPr>
      <w:numPr>
        <w:numId w:val="15"/>
      </w:numPr>
    </w:pPr>
  </w:style>
  <w:style w:type="numbering" w:customStyle="1" w:styleId="AktuelleListe8">
    <w:name w:val="Aktuelle Liste8"/>
    <w:uiPriority w:val="99"/>
    <w:rsid w:val="00C96E75"/>
    <w:pPr>
      <w:numPr>
        <w:numId w:val="16"/>
      </w:numPr>
    </w:pPr>
  </w:style>
  <w:style w:type="numbering" w:customStyle="1" w:styleId="AktuelleListe9">
    <w:name w:val="Aktuelle Liste9"/>
    <w:uiPriority w:val="99"/>
    <w:rsid w:val="00C96E75"/>
    <w:pPr>
      <w:numPr>
        <w:numId w:val="17"/>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styleId="TabellemithellemGitternetz">
    <w:name w:val="Grid Table Light"/>
    <w:basedOn w:val="NormaleTabelle"/>
    <w:uiPriority w:val="40"/>
    <w:rsid w:val="008B74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er">
    <w:name w:val="Leer"/>
    <w:basedOn w:val="Standard0"/>
    <w:qFormat/>
    <w:rsid w:val="00E33B2B"/>
    <w:pPr>
      <w:spacing w:before="0" w:line="240"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2.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1F3F9-CE9B-4609-8842-AA4EAE89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1610</Words>
  <Characters>10148</Characters>
  <DocSecurity>0</DocSecurity>
  <Lines>84</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2023-03-22T17:23:00Z</dcterms:created>
  <dcterms:modified xsi:type="dcterms:W3CDTF">2023-06-20T09:46:00Z</dcterms:modified>
</cp:coreProperties>
</file>