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22248E7">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AC42D3" w14:paraId="0F80B669" w14:textId="77777777" w:rsidTr="022248E7">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6A8557B1" w:rsidR="00AC42D3" w:rsidRPr="00723AD4" w:rsidRDefault="00723AD4" w:rsidP="00AC42D3">
            <w:pPr>
              <w:rPr>
                <w:b/>
                <w:bCs/>
              </w:rPr>
            </w:pPr>
            <w:r w:rsidRPr="00723AD4">
              <w:rPr>
                <w:b/>
                <w:bCs/>
              </w:rPr>
              <w:t>Bildschirmarbeitsplatz</w:t>
            </w:r>
          </w:p>
        </w:tc>
      </w:tr>
      <w:tr w:rsidR="00723AD4" w14:paraId="51FF54E7" w14:textId="77777777" w:rsidTr="022248E7">
        <w:tc>
          <w:tcPr>
            <w:tcW w:w="2122" w:type="dxa"/>
            <w:shd w:val="clear" w:color="auto" w:fill="D9D9D9" w:themeFill="background1" w:themeFillShade="D9"/>
            <w:noWrap/>
          </w:tcPr>
          <w:p w14:paraId="57E290EA" w14:textId="77777777" w:rsidR="00723AD4" w:rsidRPr="00942441" w:rsidRDefault="00723AD4" w:rsidP="00723AD4">
            <w:pPr>
              <w:pStyle w:val="Standardb"/>
              <w:framePr w:hSpace="0" w:wrap="auto" w:vAnchor="margin" w:hAnchor="text" w:yAlign="inline"/>
            </w:pPr>
            <w:r w:rsidRPr="00942441">
              <w:t>Zielgruppe</w:t>
            </w:r>
          </w:p>
        </w:tc>
        <w:tc>
          <w:tcPr>
            <w:tcW w:w="8013" w:type="dxa"/>
            <w:shd w:val="clear" w:color="auto" w:fill="FFFFFF" w:themeFill="background1"/>
            <w:noWrap/>
          </w:tcPr>
          <w:p w14:paraId="29DE58BF" w14:textId="264BE697" w:rsidR="00723AD4" w:rsidRPr="00665CAF" w:rsidRDefault="00723AD4" w:rsidP="00723AD4">
            <w:r w:rsidRPr="00236501">
              <w:t xml:space="preserve">Mitarbeiter und Mitarbeiterinnen, die an Bildschirmarbeitsplätzen, insbesondere im Büroumfeld, tätig sind. </w:t>
            </w:r>
          </w:p>
        </w:tc>
      </w:tr>
      <w:tr w:rsidR="00AC42D3" w14:paraId="08427C87" w14:textId="77777777" w:rsidTr="022248E7">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AC42D3" w:rsidRPr="00001A97" w:rsidRDefault="00AC42D3" w:rsidP="00AC42D3">
            <w:r>
              <w:t>Die Teilnehmenden</w:t>
            </w:r>
          </w:p>
          <w:p w14:paraId="7C6679E0" w14:textId="6B5F4D6A" w:rsidR="00723AD4" w:rsidRPr="00236501" w:rsidRDefault="00723AD4" w:rsidP="00723AD4">
            <w:pPr>
              <w:pStyle w:val="Standard"/>
            </w:pPr>
            <w:r>
              <w:t>sind für die grundlegende</w:t>
            </w:r>
            <w:r w:rsidR="3DDE0CD7">
              <w:t>n</w:t>
            </w:r>
            <w:r>
              <w:t xml:space="preserve"> Belastungen am Bildschirmarbeitsplatz sensibilisiert,</w:t>
            </w:r>
          </w:p>
          <w:p w14:paraId="025E7593" w14:textId="77777777" w:rsidR="00723AD4" w:rsidRPr="00236501" w:rsidRDefault="00723AD4" w:rsidP="00723AD4">
            <w:pPr>
              <w:pStyle w:val="Standard"/>
            </w:pPr>
            <w:r>
              <w:t xml:space="preserve">wissen, </w:t>
            </w:r>
            <w:r w:rsidRPr="00236501">
              <w:t>welche typischen Unfallgefahren im Büro zu erwarten sind,</w:t>
            </w:r>
          </w:p>
          <w:p w14:paraId="7CD12ACB" w14:textId="3ECBAEBB" w:rsidR="00723AD4" w:rsidRPr="00236501" w:rsidRDefault="00723AD4" w:rsidP="00723AD4">
            <w:pPr>
              <w:pStyle w:val="Standard"/>
            </w:pPr>
            <w:r>
              <w:t>wissen, wie sie ihren Bildschirmarbeitsplatz ergonomisch gestalten und Bewegungsmangel entgegenwirken</w:t>
            </w:r>
            <w:r w:rsidR="0C751D18">
              <w:t>,</w:t>
            </w:r>
            <w:r>
              <w:t xml:space="preserve"> und</w:t>
            </w:r>
          </w:p>
          <w:p w14:paraId="266B9511" w14:textId="77A2A6EA" w:rsidR="00AC42D3" w:rsidRDefault="00723AD4" w:rsidP="00723AD4">
            <w:pPr>
              <w:pStyle w:val="Standard"/>
            </w:pPr>
            <w:r>
              <w:t xml:space="preserve">haben </w:t>
            </w:r>
            <w:r w:rsidRPr="00236501">
              <w:t>Tipps</w:t>
            </w:r>
            <w:r>
              <w:t xml:space="preserve"> erhalten</w:t>
            </w:r>
            <w:r w:rsidRPr="00236501">
              <w:t>, wie sie sich vor psychischen Belastungen bei der Arbeit schützen können</w:t>
            </w:r>
            <w:r>
              <w:t>.</w:t>
            </w:r>
          </w:p>
        </w:tc>
      </w:tr>
      <w:tr w:rsidR="00AC42D3" w14:paraId="2385225E" w14:textId="77777777" w:rsidTr="022248E7">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E04234" w14:paraId="7F531C1A" w14:textId="77777777" w:rsidTr="022248E7">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w:t>
            </w:r>
            <w:proofErr w:type="spellStart"/>
            <w:r w:rsidRPr="007801C6">
              <w:rPr>
                <w:lang w:val="en-US"/>
              </w:rPr>
              <w:t>Folien</w:t>
            </w:r>
            <w:proofErr w:type="spellEnd"/>
            <w:r w:rsidRPr="007801C6">
              <w:rPr>
                <w:lang w:val="en-US"/>
              </w:rPr>
              <w:t xml:space="preserve">, </w:t>
            </w:r>
            <w:proofErr w:type="spellStart"/>
            <w:r w:rsidRPr="007801C6">
              <w:rPr>
                <w:lang w:val="en-US"/>
              </w:rPr>
              <w:t>ggf</w:t>
            </w:r>
            <w:proofErr w:type="spellEnd"/>
            <w:r w:rsidRPr="007801C6">
              <w:rPr>
                <w:lang w:val="en-US"/>
              </w:rPr>
              <w:t>. Flipchart / (</w:t>
            </w:r>
            <w:proofErr w:type="spellStart"/>
            <w:r w:rsidRPr="007801C6">
              <w:rPr>
                <w:lang w:val="en-US"/>
              </w:rPr>
              <w:t>digitales</w:t>
            </w:r>
            <w:proofErr w:type="spellEnd"/>
            <w:r w:rsidRPr="007801C6">
              <w:rPr>
                <w:lang w:val="en-US"/>
              </w:rPr>
              <w:t>)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22248E7">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022248E7">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39688CC3" w:rsidR="00AC42D3" w:rsidRDefault="00AC42D3" w:rsidP="00AC42D3">
            <w:pPr>
              <w:pStyle w:val="Standard"/>
            </w:pPr>
            <w:r>
              <w:t xml:space="preserve">Trauen Sie sich, die </w:t>
            </w:r>
            <w:r w:rsidRPr="022248E7">
              <w:rPr>
                <w:rStyle w:val="VNRT2PZeichenfett"/>
              </w:rPr>
              <w:t>Inhalte an Ihre Bedürfnisse anzupassen</w:t>
            </w:r>
            <w:r>
              <w:t>. Löschen Sie Inhalte, die auf Sie nicht zutreffen</w:t>
            </w:r>
            <w:r w:rsidR="1D031D15">
              <w:t>,</w:t>
            </w:r>
            <w:r>
              <w:t xml:space="preserve"> und ergänzen Sie ggf. betriebsspezifische Inhalte, z. B. wenn Ihr Betrieb über eine eigene Werksfeuerwehr verfügt oder andere Besonderheiten aufweist. </w:t>
            </w:r>
          </w:p>
          <w:p w14:paraId="208E620A" w14:textId="50A2CCF6" w:rsidR="00AC42D3" w:rsidRPr="00360C17" w:rsidRDefault="00AC42D3" w:rsidP="00AC42D3">
            <w:pPr>
              <w:pStyle w:val="Standard"/>
            </w:pPr>
            <w:r w:rsidRPr="022248E7">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420C75A8">
              <w:t>ind</w:t>
            </w:r>
            <w:r>
              <w:t>. Dies gilt besonders, wenn es sich um Negativbeispiele handelt, um diese Personen nicht vor den Kollegen und Kolleginnen vorzuführen.</w:t>
            </w:r>
          </w:p>
        </w:tc>
      </w:tr>
      <w:tr w:rsidR="00AC42D3" w14:paraId="50FD95AB" w14:textId="77777777" w:rsidTr="022248E7">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778D51E3" w:rsidR="00AC42D3" w:rsidRPr="00552B2F" w:rsidRDefault="00AC42D3" w:rsidP="00AC42D3">
            <w:pPr>
              <w:pStyle w:val="Standard"/>
            </w:pPr>
            <w:r>
              <w:t>Buchen Sie rechtzeitig vor der (Präsenz</w:t>
            </w:r>
            <w:r w:rsidR="4FBDB3F3">
              <w:t>-</w:t>
            </w:r>
            <w:r>
              <w:t xml:space="preserve">)Veranstaltung einen </w:t>
            </w:r>
            <w:r w:rsidRPr="022248E7">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w:t>
            </w:r>
            <w:proofErr w:type="spellStart"/>
            <w:r w:rsidRPr="00552B2F">
              <w:t>TeachToProtect</w:t>
            </w:r>
            <w:proofErr w:type="spellEnd"/>
            <w:r w:rsidRPr="00552B2F">
              <w:t xml:space="preserve">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22248E7">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5F2CF5B1" w:rsidR="00AC42D3" w:rsidRPr="006E67AC" w:rsidRDefault="00AC42D3" w:rsidP="00AC42D3">
            <w:pPr>
              <w:pStyle w:val="Standard"/>
            </w:pPr>
            <w:r>
              <w:t xml:space="preserve">Klären Sie ggf. </w:t>
            </w:r>
            <w:proofErr w:type="gramStart"/>
            <w:r>
              <w:t>im Vorwege</w:t>
            </w:r>
            <w:proofErr w:type="gramEnd"/>
            <w:r>
              <w:t xml:space="preserve"> ab, welche </w:t>
            </w:r>
            <w:r w:rsidRPr="022248E7">
              <w:rPr>
                <w:rStyle w:val="VNRT2PZeichenfett"/>
              </w:rPr>
              <w:t>Webinar-Software</w:t>
            </w:r>
            <w:r>
              <w:t xml:space="preserve"> Ihnen im Betrieb zur Verfügung steht bzw. dort zugelassen ist</w:t>
            </w:r>
            <w:r w:rsidR="4EC1DB72">
              <w:t>,</w:t>
            </w:r>
            <w:r>
              <w:t xml:space="preserve"> und machen Sie sich ggf. mit der Software vertraut.</w:t>
            </w:r>
          </w:p>
          <w:p w14:paraId="4191AA50" w14:textId="64CDB15C" w:rsidR="00AC42D3" w:rsidRPr="006E67AC" w:rsidRDefault="00AC42D3" w:rsidP="00AC42D3">
            <w:pPr>
              <w:pStyle w:val="Standard"/>
            </w:pPr>
            <w:r>
              <w:t xml:space="preserve">Versenden Sie den </w:t>
            </w:r>
            <w:r w:rsidRPr="022248E7">
              <w:rPr>
                <w:rStyle w:val="VNRT2PZeichenfett"/>
              </w:rPr>
              <w:t>Einladungslink</w:t>
            </w:r>
            <w:r>
              <w:t xml:space="preserve"> für die Unterweisung rechtzeitig vor der Veranstaltung und erinnern Sie kurz vor dem Termin noch einmal</w:t>
            </w:r>
            <w:r w:rsidR="5D54CD03">
              <w:t xml:space="preserve"> daran</w:t>
            </w:r>
            <w:r>
              <w:t>.</w:t>
            </w:r>
          </w:p>
          <w:p w14:paraId="0C3F9AEE" w14:textId="6E7D3604" w:rsidR="00AC42D3" w:rsidRPr="00552B2F" w:rsidRDefault="00AC42D3" w:rsidP="00AC42D3">
            <w:pPr>
              <w:pStyle w:val="Standard"/>
              <w:rPr>
                <w:rStyle w:val="VNRT2BZeichenkursiv"/>
              </w:rPr>
            </w:pPr>
            <w:r>
              <w:t xml:space="preserve">Führen Sie vor der Veranstaltung einen </w:t>
            </w:r>
            <w:r w:rsidRPr="022248E7">
              <w:rPr>
                <w:rStyle w:val="VNRT2PZeichenfett"/>
              </w:rPr>
              <w:t>Technik-Check</w:t>
            </w:r>
            <w:r>
              <w:t xml:space="preserve"> durch: Mikrofon, Video, Bildschirm teilen, ggf. Whiteboard-Funktion.</w:t>
            </w:r>
            <w:r>
              <w:br/>
            </w:r>
            <w:r w:rsidRPr="022248E7">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w:t>
            </w:r>
            <w:proofErr w:type="gramStart"/>
            <w:r w:rsidRPr="006E67AC">
              <w:t>im Vorwege</w:t>
            </w:r>
            <w:proofErr w:type="gramEnd"/>
            <w:r w:rsidRPr="006E67AC">
              <w:t xml:space="preserv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63C8FF15">
        <w:tc>
          <w:tcPr>
            <w:tcW w:w="10135" w:type="dxa"/>
            <w:gridSpan w:val="2"/>
            <w:shd w:val="clear" w:color="auto" w:fill="92D050"/>
            <w:noWrap/>
          </w:tcPr>
          <w:p w14:paraId="1F51357C" w14:textId="77777777" w:rsidR="00AC42D3" w:rsidRPr="00B97F12" w:rsidRDefault="00AC42D3" w:rsidP="006240E8">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63C8FF15">
        <w:tc>
          <w:tcPr>
            <w:tcW w:w="4531"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8A256E" w14:paraId="5859E01D" w14:textId="77777777" w:rsidTr="63C8FF15">
        <w:trPr>
          <w:trHeight w:val="2312"/>
        </w:trPr>
        <w:tc>
          <w:tcPr>
            <w:tcW w:w="4531" w:type="dxa"/>
            <w:shd w:val="clear" w:color="auto" w:fill="auto"/>
            <w:noWrap/>
          </w:tcPr>
          <w:p w14:paraId="5E3B2F8F" w14:textId="6983F3EC" w:rsidR="008A256E" w:rsidRPr="00942441" w:rsidRDefault="008A256E" w:rsidP="00723AD4"/>
        </w:tc>
        <w:tc>
          <w:tcPr>
            <w:tcW w:w="5604" w:type="dxa"/>
            <w:vMerge w:val="restart"/>
            <w:shd w:val="clear" w:color="auto" w:fill="FFFFFF" w:themeFill="background1"/>
            <w:noWrap/>
          </w:tcPr>
          <w:p w14:paraId="385D4E13" w14:textId="77777777" w:rsidR="008A256E" w:rsidRDefault="008A256E" w:rsidP="00723AD4">
            <w:r>
              <w:t xml:space="preserve">Begrüßen Sie die Teilnehmenden und stellen Sie das heutige Thema und den geplanten zeitlichen Rahmen kurz vor. </w:t>
            </w:r>
          </w:p>
          <w:p w14:paraId="6E88FF39" w14:textId="77777777" w:rsidR="008A256E" w:rsidRDefault="008A256E" w:rsidP="00723AD4">
            <w:pPr>
              <w:pStyle w:val="VNRT2PLeerzeichen"/>
            </w:pPr>
          </w:p>
          <w:p w14:paraId="505E9A7F" w14:textId="1F1AE81F" w:rsidR="008A256E" w:rsidRPr="00665CAF" w:rsidRDefault="480410EC" w:rsidP="63C8FF15">
            <w:r>
              <w:t xml:space="preserve">Falls Sie als Dozent </w:t>
            </w:r>
            <w:r w:rsidR="7861CA84" w:rsidRPr="63C8FF15">
              <w:rPr>
                <w:rFonts w:eastAsia="Arial" w:cs="Arial"/>
                <w:color w:val="000000" w:themeColor="text1"/>
                <w:szCs w:val="18"/>
              </w:rPr>
              <w:t>bzw. Dozentin</w:t>
            </w:r>
            <w:r w:rsidR="7861CA84" w:rsidRPr="63C8FF15">
              <w:rPr>
                <w:rFonts w:eastAsia="Arial" w:cs="Arial"/>
                <w:szCs w:val="18"/>
              </w:rPr>
              <w:t xml:space="preserve"> </w:t>
            </w:r>
            <w:r>
              <w:t xml:space="preserve">beauftragt wurden und die Teilnehmenden nicht kennen: </w:t>
            </w:r>
            <w:r w:rsidR="206E9654">
              <w:t>S</w:t>
            </w:r>
            <w:r>
              <w:t>tellen Sie sich kurz vor.</w:t>
            </w:r>
          </w:p>
        </w:tc>
      </w:tr>
      <w:tr w:rsidR="008A256E" w14:paraId="1B34DD1E" w14:textId="77777777" w:rsidTr="63C8FF15">
        <w:trPr>
          <w:trHeight w:hRule="exact" w:val="2312"/>
        </w:trPr>
        <w:tc>
          <w:tcPr>
            <w:tcW w:w="4531" w:type="dxa"/>
            <w:shd w:val="clear" w:color="auto" w:fill="auto"/>
            <w:noWrap/>
          </w:tcPr>
          <w:p w14:paraId="07E8C97B" w14:textId="063198A7" w:rsidR="008A256E" w:rsidRDefault="008A256E" w:rsidP="00723AD4">
            <w:pPr>
              <w:rPr>
                <w:noProof/>
              </w:rPr>
            </w:pPr>
          </w:p>
        </w:tc>
        <w:tc>
          <w:tcPr>
            <w:tcW w:w="5604" w:type="dxa"/>
            <w:vMerge/>
            <w:noWrap/>
          </w:tcPr>
          <w:p w14:paraId="08861734" w14:textId="77777777" w:rsidR="008A256E" w:rsidRDefault="008A256E" w:rsidP="00723AD4"/>
        </w:tc>
      </w:tr>
      <w:tr w:rsidR="00723AD4" w14:paraId="5A296D04" w14:textId="77777777" w:rsidTr="63C8FF15">
        <w:trPr>
          <w:trHeight w:val="2483"/>
        </w:trPr>
        <w:tc>
          <w:tcPr>
            <w:tcW w:w="4531" w:type="dxa"/>
            <w:shd w:val="clear" w:color="auto" w:fill="auto"/>
            <w:noWrap/>
          </w:tcPr>
          <w:p w14:paraId="1EB43A58" w14:textId="37B9F212" w:rsidR="00723AD4" w:rsidRDefault="00723AD4" w:rsidP="00723AD4"/>
        </w:tc>
        <w:tc>
          <w:tcPr>
            <w:tcW w:w="5604" w:type="dxa"/>
            <w:shd w:val="clear" w:color="auto" w:fill="FFFFFF" w:themeFill="background1"/>
            <w:noWrap/>
          </w:tcPr>
          <w:p w14:paraId="0EE257A9" w14:textId="152ECD71" w:rsidR="00723AD4" w:rsidRDefault="00723AD4" w:rsidP="00723AD4">
            <w:r>
              <w:t xml:space="preserve">In diesem Abschnitt sensibilisieren Sie die Teilnehmenden für </w:t>
            </w:r>
            <w:r w:rsidR="320D6A0D">
              <w:t xml:space="preserve">die </w:t>
            </w:r>
            <w:r>
              <w:t>typische</w:t>
            </w:r>
            <w:r w:rsidR="42506A31">
              <w:t>n</w:t>
            </w:r>
            <w:r>
              <w:t xml:space="preserve"> Gefährdungen und Belastungen an Bildschirmarbeitsplätzen.</w:t>
            </w:r>
          </w:p>
        </w:tc>
      </w:tr>
      <w:tr w:rsidR="00723AD4" w:rsidRPr="00407A74" w14:paraId="41EC2D93" w14:textId="77777777" w:rsidTr="63C8FF15">
        <w:trPr>
          <w:trHeight w:hRule="exact" w:val="2552"/>
        </w:trPr>
        <w:tc>
          <w:tcPr>
            <w:tcW w:w="4531" w:type="dxa"/>
            <w:shd w:val="clear" w:color="auto" w:fill="auto"/>
            <w:noWrap/>
            <w:vAlign w:val="bottom"/>
          </w:tcPr>
          <w:p w14:paraId="58A42488" w14:textId="7388673D" w:rsidR="00723AD4" w:rsidRPr="00942441" w:rsidRDefault="00723AD4" w:rsidP="00723AD4">
            <w:pPr>
              <w:pStyle w:val="Standardb"/>
              <w:framePr w:hSpace="0" w:wrap="auto" w:vAnchor="margin" w:hAnchor="text" w:yAlign="inline"/>
            </w:pPr>
          </w:p>
        </w:tc>
        <w:tc>
          <w:tcPr>
            <w:tcW w:w="5604" w:type="dxa"/>
            <w:shd w:val="clear" w:color="auto" w:fill="FFFFFF" w:themeFill="background1"/>
            <w:noWrap/>
          </w:tcPr>
          <w:p w14:paraId="6A46E287" w14:textId="2005613E" w:rsidR="00723AD4" w:rsidRDefault="00723AD4" w:rsidP="00723AD4">
            <w:r>
              <w:t xml:space="preserve">Auch, wenn das Arbeiten am Bildschirmarbeitsplatz in der Regel ungefährlicher ist als z. B. in gewerblichen Bereichen, treten auch dort Gefährdungen und Belastungen für die Mitarbeitenden auf. </w:t>
            </w:r>
          </w:p>
          <w:p w14:paraId="3C6D334E" w14:textId="77777777" w:rsidR="00723AD4" w:rsidRDefault="00723AD4" w:rsidP="00723AD4"/>
          <w:p w14:paraId="4455FE25" w14:textId="77777777" w:rsidR="00723AD4" w:rsidRDefault="00723AD4" w:rsidP="00723AD4">
            <w:r>
              <w:t xml:space="preserve">Besonders psychische Belastungen sind hier relevant. Daher gehen wir in dieser Unterweisung später darauf ein. </w:t>
            </w:r>
          </w:p>
          <w:p w14:paraId="087314A8" w14:textId="32405D45" w:rsidR="00723AD4" w:rsidRPr="00407A74" w:rsidRDefault="00723AD4" w:rsidP="00723AD4"/>
        </w:tc>
      </w:tr>
      <w:tr w:rsidR="00ED621E" w:rsidRPr="00407A74" w14:paraId="711120CE" w14:textId="77777777" w:rsidTr="63C8FF15">
        <w:trPr>
          <w:trHeight w:hRule="exact" w:val="7152"/>
        </w:trPr>
        <w:tc>
          <w:tcPr>
            <w:tcW w:w="4531" w:type="dxa"/>
            <w:shd w:val="clear" w:color="auto" w:fill="auto"/>
            <w:noWrap/>
          </w:tcPr>
          <w:p w14:paraId="7A815BC8" w14:textId="52ED9308" w:rsidR="00ED621E" w:rsidRDefault="00ED621E" w:rsidP="00ED621E">
            <w:pPr>
              <w:pStyle w:val="Standardb"/>
              <w:framePr w:hSpace="0" w:wrap="auto" w:vAnchor="margin" w:hAnchor="text" w:yAlign="inline"/>
              <w:jc w:val="center"/>
              <w:rPr>
                <w:noProof/>
              </w:rPr>
            </w:pPr>
          </w:p>
        </w:tc>
        <w:tc>
          <w:tcPr>
            <w:tcW w:w="5604" w:type="dxa"/>
            <w:shd w:val="clear" w:color="auto" w:fill="FFFFFF" w:themeFill="background1"/>
            <w:noWrap/>
          </w:tcPr>
          <w:p w14:paraId="68FC7B83" w14:textId="77777777" w:rsidR="00ED621E" w:rsidRPr="00ED621E" w:rsidRDefault="00ED621E" w:rsidP="00ED621E">
            <w:pPr>
              <w:rPr>
                <w:rFonts w:cs="Arial"/>
              </w:rPr>
            </w:pPr>
            <w:r w:rsidRPr="00ED621E">
              <w:rPr>
                <w:rFonts w:cs="Arial"/>
              </w:rPr>
              <w:t>Körperliche Belastungen</w:t>
            </w:r>
          </w:p>
          <w:p w14:paraId="391B422F" w14:textId="77777777" w:rsidR="00ED621E" w:rsidRPr="00ED621E" w:rsidRDefault="00ED621E" w:rsidP="00ED621E">
            <w:pPr>
              <w:rPr>
                <w:rFonts w:cs="Arial"/>
              </w:rPr>
            </w:pPr>
            <w:r w:rsidRPr="00ED621E">
              <w:rPr>
                <w:rFonts w:cs="Arial"/>
              </w:rPr>
              <w:t xml:space="preserve">Der Bewegungsapparat ist bei Bürotätigkeiten besonders betroffen. Die Ursache </w:t>
            </w:r>
            <w:proofErr w:type="gramStart"/>
            <w:r w:rsidRPr="00ED621E">
              <w:rPr>
                <w:rFonts w:cs="Arial"/>
              </w:rPr>
              <w:t>sind</w:t>
            </w:r>
            <w:proofErr w:type="gramEnd"/>
          </w:p>
          <w:p w14:paraId="65C6C6A2" w14:textId="77777777" w:rsidR="00ED621E" w:rsidRPr="00ED621E" w:rsidRDefault="00ED621E" w:rsidP="00ED621E">
            <w:pPr>
              <w:pStyle w:val="Listenabsatz"/>
              <w:numPr>
                <w:ilvl w:val="0"/>
                <w:numId w:val="33"/>
              </w:numPr>
              <w:spacing w:before="0" w:line="240" w:lineRule="auto"/>
              <w:rPr>
                <w:rFonts w:ascii="Arial" w:hAnsi="Arial" w:cs="Arial"/>
              </w:rPr>
            </w:pPr>
            <w:r w:rsidRPr="00ED621E">
              <w:rPr>
                <w:rFonts w:ascii="Arial" w:hAnsi="Arial" w:cs="Arial"/>
              </w:rPr>
              <w:t>Fehlhaltungen und einseitige Belastungen durch einen unergonomischen Büroarbeitsplatz</w:t>
            </w:r>
          </w:p>
          <w:p w14:paraId="15BF3296" w14:textId="77777777" w:rsidR="00ED621E" w:rsidRPr="00ED621E" w:rsidRDefault="00ED621E" w:rsidP="00ED621E">
            <w:pPr>
              <w:pStyle w:val="Listenabsatz"/>
              <w:numPr>
                <w:ilvl w:val="0"/>
                <w:numId w:val="33"/>
              </w:numPr>
              <w:spacing w:before="0" w:line="240" w:lineRule="auto"/>
              <w:rPr>
                <w:rFonts w:ascii="Arial" w:hAnsi="Arial" w:cs="Arial"/>
              </w:rPr>
            </w:pPr>
            <w:r w:rsidRPr="00ED621E">
              <w:rPr>
                <w:rFonts w:ascii="Arial" w:hAnsi="Arial" w:cs="Arial"/>
              </w:rPr>
              <w:t>Belastungen durch Heben und Tragen und</w:t>
            </w:r>
          </w:p>
          <w:p w14:paraId="63045006" w14:textId="77777777" w:rsidR="00ED621E" w:rsidRPr="00ED621E" w:rsidRDefault="00ED621E" w:rsidP="00ED621E">
            <w:pPr>
              <w:pStyle w:val="Listenabsatz"/>
              <w:numPr>
                <w:ilvl w:val="0"/>
                <w:numId w:val="33"/>
              </w:numPr>
              <w:spacing w:before="0" w:line="240" w:lineRule="auto"/>
              <w:rPr>
                <w:rFonts w:ascii="Arial" w:hAnsi="Arial" w:cs="Arial"/>
              </w:rPr>
            </w:pPr>
            <w:r w:rsidRPr="00ED621E">
              <w:rPr>
                <w:rFonts w:ascii="Arial" w:hAnsi="Arial" w:cs="Arial"/>
              </w:rPr>
              <w:t>Bewegungsmangel. </w:t>
            </w:r>
            <w:r w:rsidRPr="00ED621E">
              <w:rPr>
                <w:rFonts w:ascii="Arial" w:hAnsi="Arial" w:cs="Arial"/>
              </w:rPr>
              <w:br/>
            </w:r>
          </w:p>
          <w:p w14:paraId="377EE47A" w14:textId="77777777" w:rsidR="00ED621E" w:rsidRPr="00ED621E" w:rsidRDefault="00ED621E" w:rsidP="00ED621E">
            <w:pPr>
              <w:rPr>
                <w:rFonts w:cs="Arial"/>
              </w:rPr>
            </w:pPr>
            <w:r w:rsidRPr="00ED621E">
              <w:rPr>
                <w:rFonts w:cs="Arial"/>
              </w:rPr>
              <w:t>Viele Personen, die vor allem am Bildschirm arbeiten, klagen über Schulter- und Nackenschmerzen, aber auch Kopfschmerzen sind typische Symptome. </w:t>
            </w:r>
          </w:p>
          <w:p w14:paraId="1A0FDE2F" w14:textId="77777777" w:rsidR="00ED621E" w:rsidRPr="00ED621E" w:rsidRDefault="00ED621E" w:rsidP="00ED621E">
            <w:pPr>
              <w:rPr>
                <w:rFonts w:cs="Arial"/>
              </w:rPr>
            </w:pPr>
          </w:p>
          <w:p w14:paraId="6DCB7DF3" w14:textId="77777777" w:rsidR="00ED621E" w:rsidRPr="00ED621E" w:rsidRDefault="00ED621E" w:rsidP="00ED621E">
            <w:pPr>
              <w:rPr>
                <w:rFonts w:cs="Arial"/>
              </w:rPr>
            </w:pPr>
            <w:r w:rsidRPr="00ED621E">
              <w:rPr>
                <w:rFonts w:cs="Arial"/>
              </w:rPr>
              <w:t>Visuelle Belastungen</w:t>
            </w:r>
          </w:p>
          <w:p w14:paraId="32ABBB0E" w14:textId="77777777" w:rsidR="00ED621E" w:rsidRPr="00ED621E" w:rsidRDefault="00ED621E" w:rsidP="00ED621E">
            <w:pPr>
              <w:rPr>
                <w:rFonts w:cs="Arial"/>
              </w:rPr>
            </w:pPr>
            <w:r w:rsidRPr="00ED621E">
              <w:rPr>
                <w:rFonts w:cs="Arial"/>
              </w:rPr>
              <w:t>Langes Arbeiten am Bildschirm belastet die Augen. Eine schlechte Beleuchtung, Blendungen oder Reflexionen auf dem Bildschirm, verstärken die Belastung. Eine Verschlechterung des Sehvermögens, brennende Augen, Kopfschmerzen können die Folge sein. </w:t>
            </w:r>
          </w:p>
          <w:p w14:paraId="0133D198" w14:textId="77777777" w:rsidR="00ED621E" w:rsidRPr="00ED621E" w:rsidRDefault="00ED621E" w:rsidP="00ED621E">
            <w:pPr>
              <w:rPr>
                <w:rFonts w:cs="Arial"/>
              </w:rPr>
            </w:pPr>
          </w:p>
          <w:p w14:paraId="3BFC6EF7" w14:textId="77777777" w:rsidR="00ED621E" w:rsidRPr="00ED621E" w:rsidRDefault="00ED621E" w:rsidP="00ED621E">
            <w:pPr>
              <w:rPr>
                <w:rFonts w:cs="Arial"/>
              </w:rPr>
            </w:pPr>
            <w:r w:rsidRPr="00ED621E">
              <w:rPr>
                <w:rFonts w:cs="Arial"/>
              </w:rPr>
              <w:t>Psychische Belastungen</w:t>
            </w:r>
          </w:p>
          <w:p w14:paraId="5E39BCCA" w14:textId="77777777" w:rsidR="00ED621E" w:rsidRPr="00ED621E" w:rsidRDefault="00ED621E" w:rsidP="00ED621E">
            <w:pPr>
              <w:rPr>
                <w:rFonts w:cs="Arial"/>
              </w:rPr>
            </w:pPr>
            <w:r w:rsidRPr="00ED621E">
              <w:rPr>
                <w:rFonts w:cs="Arial"/>
              </w:rPr>
              <w:t>Auch psychische Belastungen sind im Büro relevant. Beispiele sind:</w:t>
            </w:r>
          </w:p>
          <w:p w14:paraId="680C8C7D" w14:textId="77777777" w:rsidR="00ED621E" w:rsidRPr="00ED621E" w:rsidRDefault="00ED621E" w:rsidP="00ED621E">
            <w:pPr>
              <w:pStyle w:val="Listenabsatz"/>
              <w:numPr>
                <w:ilvl w:val="0"/>
                <w:numId w:val="35"/>
              </w:numPr>
              <w:spacing w:before="0" w:line="240" w:lineRule="auto"/>
              <w:rPr>
                <w:rFonts w:ascii="Arial" w:hAnsi="Arial" w:cs="Arial"/>
              </w:rPr>
            </w:pPr>
            <w:r w:rsidRPr="00ED621E">
              <w:rPr>
                <w:rFonts w:ascii="Arial" w:hAnsi="Arial" w:cs="Arial"/>
              </w:rPr>
              <w:t>monotone Arbeitsaufgaben,</w:t>
            </w:r>
          </w:p>
          <w:p w14:paraId="447681F5" w14:textId="77777777" w:rsidR="00ED621E" w:rsidRPr="00ED621E" w:rsidRDefault="00ED621E" w:rsidP="00ED621E">
            <w:pPr>
              <w:pStyle w:val="Listenabsatz"/>
              <w:numPr>
                <w:ilvl w:val="0"/>
                <w:numId w:val="35"/>
              </w:numPr>
              <w:spacing w:before="0" w:line="240" w:lineRule="auto"/>
              <w:rPr>
                <w:rFonts w:ascii="Arial" w:hAnsi="Arial" w:cs="Arial"/>
              </w:rPr>
            </w:pPr>
            <w:r w:rsidRPr="00ED621E">
              <w:rPr>
                <w:rFonts w:ascii="Arial" w:hAnsi="Arial" w:cs="Arial"/>
              </w:rPr>
              <w:t>Unter- oder Überforderung durch die eigenen Aufgaben</w:t>
            </w:r>
          </w:p>
          <w:p w14:paraId="11647916" w14:textId="77777777" w:rsidR="00ED621E" w:rsidRPr="00ED621E" w:rsidRDefault="00ED621E" w:rsidP="00ED621E">
            <w:pPr>
              <w:pStyle w:val="Listenabsatz"/>
              <w:numPr>
                <w:ilvl w:val="0"/>
                <w:numId w:val="35"/>
              </w:numPr>
              <w:spacing w:before="0" w:line="240" w:lineRule="auto"/>
              <w:rPr>
                <w:rFonts w:ascii="Arial" w:hAnsi="Arial" w:cs="Arial"/>
              </w:rPr>
            </w:pPr>
            <w:r w:rsidRPr="00ED621E">
              <w:rPr>
                <w:rFonts w:ascii="Arial" w:hAnsi="Arial" w:cs="Arial"/>
              </w:rPr>
              <w:t>häufiger Zeitdruck</w:t>
            </w:r>
          </w:p>
          <w:p w14:paraId="5685F5BE" w14:textId="77777777" w:rsidR="00ED621E" w:rsidRPr="00ED621E" w:rsidRDefault="00ED621E" w:rsidP="00ED621E">
            <w:pPr>
              <w:pStyle w:val="Listenabsatz"/>
              <w:numPr>
                <w:ilvl w:val="0"/>
                <w:numId w:val="35"/>
              </w:numPr>
              <w:spacing w:before="0" w:line="240" w:lineRule="auto"/>
              <w:rPr>
                <w:rFonts w:ascii="Arial" w:hAnsi="Arial" w:cs="Arial"/>
              </w:rPr>
            </w:pPr>
            <w:r w:rsidRPr="00ED621E">
              <w:rPr>
                <w:rFonts w:ascii="Arial" w:hAnsi="Arial" w:cs="Arial"/>
              </w:rPr>
              <w:t>Lärm in der Umgebung oder </w:t>
            </w:r>
          </w:p>
          <w:p w14:paraId="4FAB1352" w14:textId="6C314F11" w:rsidR="00ED621E" w:rsidRPr="00ED621E" w:rsidRDefault="00ED621E" w:rsidP="00ED621E">
            <w:pPr>
              <w:pStyle w:val="Listenabsatz"/>
              <w:numPr>
                <w:ilvl w:val="0"/>
                <w:numId w:val="35"/>
              </w:numPr>
              <w:rPr>
                <w:rFonts w:cs="Arial"/>
              </w:rPr>
            </w:pPr>
            <w:r w:rsidRPr="00ED621E">
              <w:rPr>
                <w:rFonts w:ascii="Arial" w:hAnsi="Arial" w:cs="Arial"/>
              </w:rPr>
              <w:t>starr vorgegebene Arbeitsabläufe.</w:t>
            </w:r>
            <w:r w:rsidRPr="00ED621E">
              <w:rPr>
                <w:rFonts w:cs="Arial"/>
              </w:rPr>
              <w:t> </w:t>
            </w:r>
          </w:p>
        </w:tc>
      </w:tr>
      <w:tr w:rsidR="00ED621E" w:rsidRPr="00407A74" w14:paraId="653504D7" w14:textId="77777777" w:rsidTr="63C8FF15">
        <w:trPr>
          <w:trHeight w:hRule="exact" w:val="3739"/>
        </w:trPr>
        <w:tc>
          <w:tcPr>
            <w:tcW w:w="4531" w:type="dxa"/>
            <w:shd w:val="clear" w:color="auto" w:fill="auto"/>
            <w:noWrap/>
          </w:tcPr>
          <w:p w14:paraId="7AC5B480" w14:textId="7F2E8E1E" w:rsidR="00ED621E" w:rsidRDefault="00ED621E" w:rsidP="00ED621E">
            <w:pPr>
              <w:pStyle w:val="Standardb"/>
              <w:framePr w:hSpace="0" w:wrap="auto" w:vAnchor="margin" w:hAnchor="text" w:yAlign="inline"/>
              <w:jc w:val="center"/>
              <w:rPr>
                <w:noProof/>
              </w:rPr>
            </w:pPr>
          </w:p>
        </w:tc>
        <w:tc>
          <w:tcPr>
            <w:tcW w:w="5604" w:type="dxa"/>
            <w:shd w:val="clear" w:color="auto" w:fill="FFFFFF" w:themeFill="background1"/>
            <w:noWrap/>
          </w:tcPr>
          <w:p w14:paraId="1DE0F005" w14:textId="77777777" w:rsidR="00ED621E" w:rsidRDefault="00ED621E" w:rsidP="00ED621E">
            <w:r>
              <w:t>In diesem Abschnitt erfahren die Teilnehmenden, wie sie ihren Arbeitsplatz ergonomisch einrichten.</w:t>
            </w:r>
          </w:p>
          <w:p w14:paraId="5964AEAE" w14:textId="77777777" w:rsidR="00ED621E" w:rsidRDefault="00ED621E" w:rsidP="00ED621E"/>
          <w:p w14:paraId="068E3244" w14:textId="77777777" w:rsidR="00ED621E" w:rsidRDefault="00ED621E" w:rsidP="00ED621E">
            <w:r>
              <w:t xml:space="preserve">Die Ausstattung kommt vom Arbeitgeber, aber die Mitarbeitenden müssen die Einstellmöglichkeiten nutzen, um den Arbeitsplatz an ihre Bedürfnisse, z. B. die Körpergröße anzupassen. </w:t>
            </w:r>
          </w:p>
          <w:p w14:paraId="182B0125" w14:textId="77777777" w:rsidR="00ED621E" w:rsidRDefault="00ED621E" w:rsidP="00ED621E"/>
          <w:tbl>
            <w:tblPr>
              <w:tblStyle w:val="Tabellenraster"/>
              <w:tblW w:w="5386" w:type="dxa"/>
              <w:tblLayout w:type="fixed"/>
              <w:tblLook w:val="04A0" w:firstRow="1" w:lastRow="0" w:firstColumn="1" w:lastColumn="0" w:noHBand="0" w:noVBand="1"/>
            </w:tblPr>
            <w:tblGrid>
              <w:gridCol w:w="5386"/>
            </w:tblGrid>
            <w:tr w:rsidR="00ED621E" w14:paraId="1F90AC05" w14:textId="77777777" w:rsidTr="022248E7">
              <w:tc>
                <w:tcPr>
                  <w:tcW w:w="5386" w:type="dxa"/>
                  <w:tcBorders>
                    <w:top w:val="nil"/>
                    <w:left w:val="nil"/>
                    <w:bottom w:val="nil"/>
                    <w:right w:val="nil"/>
                  </w:tcBorders>
                  <w:shd w:val="clear" w:color="auto" w:fill="B2D74E"/>
                </w:tcPr>
                <w:p w14:paraId="44D7A2E3" w14:textId="2872D0A1" w:rsidR="00ED621E" w:rsidRDefault="00ED621E" w:rsidP="008A7890">
                  <w:pPr>
                    <w:framePr w:hSpace="142" w:wrap="around" w:vAnchor="text" w:hAnchor="margin" w:xAlign="center" w:y="-23"/>
                    <w:suppressOverlap/>
                  </w:pPr>
                  <w:r>
                    <w:t>Tipp: Dies ist besonders wichtig bei Arbeitsplätzen, die von mehreren Personen verwendet werden, z. B. im Schichtdienst. Motivieren Sie die Teilnehmenden</w:t>
                  </w:r>
                  <w:r w:rsidR="31924729">
                    <w:t>,</w:t>
                  </w:r>
                  <w:r>
                    <w:t xml:space="preserve"> wirklich jedes Mal zu Arbeitsbeginn ihren Arbeitsplatz einzurichten.</w:t>
                  </w:r>
                </w:p>
              </w:tc>
            </w:tr>
          </w:tbl>
          <w:p w14:paraId="0DAA9C26" w14:textId="77777777" w:rsidR="00ED621E" w:rsidRDefault="00ED621E" w:rsidP="00ED621E"/>
        </w:tc>
      </w:tr>
      <w:tr w:rsidR="00ED621E" w:rsidRPr="00407A74" w14:paraId="0E43025A" w14:textId="77777777" w:rsidTr="63C8FF15">
        <w:trPr>
          <w:trHeight w:hRule="exact" w:val="2552"/>
        </w:trPr>
        <w:tc>
          <w:tcPr>
            <w:tcW w:w="4531" w:type="dxa"/>
            <w:shd w:val="clear" w:color="auto" w:fill="auto"/>
            <w:noWrap/>
            <w:vAlign w:val="bottom"/>
          </w:tcPr>
          <w:p w14:paraId="48CA6044" w14:textId="34140A81"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16DBEDEB" w14:textId="063E1267" w:rsidR="00ED621E" w:rsidRDefault="00ED621E" w:rsidP="00ED621E">
            <w:r w:rsidRPr="00F85C58">
              <w:t xml:space="preserve">Wenn </w:t>
            </w:r>
            <w:r>
              <w:t xml:space="preserve">Mitarbeitende </w:t>
            </w:r>
            <w:r w:rsidRPr="00F85C58">
              <w:t xml:space="preserve">längere Zeit am Laptop arbeiten müssen, sollten </w:t>
            </w:r>
            <w:r>
              <w:t>s</w:t>
            </w:r>
            <w:r w:rsidRPr="00F85C58">
              <w:t>ie eine externe Tastatur verwenden, da Laptoptastaturen aufgrund der kompakten Anordnung der Tasten in der Regel nicht ergonomisch gestaltet sind.</w:t>
            </w:r>
            <w:r w:rsidRPr="00F85C58">
              <w:br/>
            </w:r>
            <w:r w:rsidRPr="00F85C58">
              <w:br/>
              <w:t xml:space="preserve">Alle Arbeitsmittel sollten in gerader Linie vor </w:t>
            </w:r>
            <w:r>
              <w:t>den Mitarbeitenden</w:t>
            </w:r>
            <w:r w:rsidRPr="00F85C58">
              <w:t xml:space="preserve"> liegen. Da</w:t>
            </w:r>
            <w:r>
              <w:t xml:space="preserve">nn </w:t>
            </w:r>
            <w:r w:rsidRPr="00F85C58">
              <w:t xml:space="preserve">müssen </w:t>
            </w:r>
            <w:r>
              <w:t>s</w:t>
            </w:r>
            <w:r w:rsidRPr="00F85C58">
              <w:t>ie den Kopf und den Oberkörper möglichst wenig zur Seite bewegen und Verdrehungen werden vermieden.  </w:t>
            </w:r>
          </w:p>
        </w:tc>
      </w:tr>
      <w:tr w:rsidR="00ED621E" w:rsidRPr="00407A74" w14:paraId="56BAB245" w14:textId="77777777" w:rsidTr="63C8FF15">
        <w:trPr>
          <w:trHeight w:hRule="exact" w:val="2552"/>
        </w:trPr>
        <w:tc>
          <w:tcPr>
            <w:tcW w:w="4531" w:type="dxa"/>
            <w:shd w:val="clear" w:color="auto" w:fill="auto"/>
            <w:noWrap/>
            <w:vAlign w:val="bottom"/>
          </w:tcPr>
          <w:p w14:paraId="0E6292C9" w14:textId="380F0A89"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76A5EE7A" w14:textId="5230BB14" w:rsidR="00ED621E" w:rsidRDefault="00ED621E" w:rsidP="00ED621E">
            <w:r>
              <w:t xml:space="preserve">Die Praxis zeigt: Viele Mitarbeitende haben zwar von ihrem Arbeitgeber gute Tische zur Verfügung gestellt bekommen, nutzen aber nur eine Position </w:t>
            </w:r>
            <w:r w:rsidR="2BAFE2E7">
              <w:t>–</w:t>
            </w:r>
            <w:r>
              <w:t xml:space="preserve"> die Sitzposition. Fordern Sie in der Unterweisung deshalb dazu auf, die Möglichkeiten zu nutzen und mehrmals täglich zwischen stehender und sitzender Tätigkeit zu wechseln.</w:t>
            </w:r>
          </w:p>
        </w:tc>
      </w:tr>
      <w:tr w:rsidR="00ED621E" w:rsidRPr="00407A74" w14:paraId="173D6F8B" w14:textId="77777777" w:rsidTr="63C8FF15">
        <w:trPr>
          <w:trHeight w:hRule="exact" w:val="3635"/>
        </w:trPr>
        <w:tc>
          <w:tcPr>
            <w:tcW w:w="4531" w:type="dxa"/>
            <w:shd w:val="clear" w:color="auto" w:fill="auto"/>
            <w:noWrap/>
          </w:tcPr>
          <w:p w14:paraId="1903A003" w14:textId="7FE3BD71" w:rsidR="00ED621E" w:rsidRDefault="00ED621E" w:rsidP="00ED621E">
            <w:pPr>
              <w:pStyle w:val="Standardb"/>
              <w:framePr w:hSpace="0" w:wrap="auto" w:vAnchor="margin" w:hAnchor="text" w:yAlign="inline"/>
              <w:jc w:val="center"/>
              <w:rPr>
                <w:noProof/>
              </w:rPr>
            </w:pPr>
          </w:p>
        </w:tc>
        <w:tc>
          <w:tcPr>
            <w:tcW w:w="5604" w:type="dxa"/>
            <w:shd w:val="clear" w:color="auto" w:fill="FFFFFF" w:themeFill="background1"/>
            <w:noWrap/>
          </w:tcPr>
          <w:p w14:paraId="7AC08416" w14:textId="77777777" w:rsidR="00ED621E" w:rsidRPr="008A28A4" w:rsidRDefault="00ED621E" w:rsidP="00ED621E">
            <w:r w:rsidRPr="008A28A4">
              <w:t>Gehen Sie auf die beiden grundlegenden Aufstellmöglichkeiten ein:</w:t>
            </w:r>
            <w:r w:rsidRPr="008A28A4">
              <w:br/>
            </w:r>
          </w:p>
          <w:p w14:paraId="3B1E5F5E" w14:textId="35D41CE2" w:rsidR="00ED621E" w:rsidRDefault="00ED621E" w:rsidP="00ED621E">
            <w:r>
              <w:t>Variante 1: Häufige Nutzung beider Monitore</w:t>
            </w:r>
            <w:r>
              <w:br/>
              <w:t xml:space="preserve">Die Inhalte beider Monitore werden häufig benötigt, z. B. beim Datentransfer zwischen verschiedenen Programmen. In diesem Fall sollten die beiden Monitore dicht nebeneinanderstehen und genau vor Ihnen zusammentreffen. </w:t>
            </w:r>
            <w:r>
              <w:br/>
            </w:r>
            <w:r>
              <w:br/>
              <w:t xml:space="preserve">Variante 2: Der zweite Monitor wird selten </w:t>
            </w:r>
            <w:proofErr w:type="gramStart"/>
            <w:r>
              <w:t>benötigt</w:t>
            </w:r>
            <w:proofErr w:type="gramEnd"/>
            <w:r>
              <w:br/>
              <w:t>Wenn Sie den zweiten Monitor nur in Ausnahmefällen benötigen, sollten Sie Ihren Hauptmonitor gerade vor sich aufstellen und den zweiten Monitor mit leichtem Winkel seitlich daneben, sodass Sie gut darauf schauen können.</w:t>
            </w:r>
          </w:p>
        </w:tc>
      </w:tr>
      <w:tr w:rsidR="00ED621E" w:rsidRPr="00407A74" w14:paraId="64472F87" w14:textId="77777777" w:rsidTr="63C8FF15">
        <w:trPr>
          <w:trHeight w:hRule="exact" w:val="2552"/>
        </w:trPr>
        <w:tc>
          <w:tcPr>
            <w:tcW w:w="4531" w:type="dxa"/>
            <w:shd w:val="clear" w:color="auto" w:fill="auto"/>
            <w:noWrap/>
            <w:vAlign w:val="bottom"/>
          </w:tcPr>
          <w:p w14:paraId="5706B937" w14:textId="5EE79C4C"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2467C405" w14:textId="77777777" w:rsidR="00ED621E" w:rsidRDefault="00ED621E" w:rsidP="00ED621E">
            <w:r>
              <w:t xml:space="preserve">In diesem Abschnitt geben Sie den Teilnehmenden Tipps für mehr Bewegung im Arbeitsalltag. </w:t>
            </w:r>
          </w:p>
          <w:p w14:paraId="3BD7BF58" w14:textId="77777777" w:rsidR="00ED621E" w:rsidRDefault="00ED621E" w:rsidP="00ED621E"/>
          <w:tbl>
            <w:tblPr>
              <w:tblStyle w:val="Tabellenraster"/>
              <w:tblW w:w="5386" w:type="dxa"/>
              <w:tblLayout w:type="fixed"/>
              <w:tblLook w:val="04A0" w:firstRow="1" w:lastRow="0" w:firstColumn="1" w:lastColumn="0" w:noHBand="0" w:noVBand="1"/>
            </w:tblPr>
            <w:tblGrid>
              <w:gridCol w:w="5386"/>
            </w:tblGrid>
            <w:tr w:rsidR="00ED621E" w14:paraId="16E90CAB" w14:textId="77777777" w:rsidTr="022248E7">
              <w:tc>
                <w:tcPr>
                  <w:tcW w:w="5386" w:type="dxa"/>
                  <w:tcBorders>
                    <w:top w:val="nil"/>
                    <w:left w:val="nil"/>
                    <w:bottom w:val="nil"/>
                    <w:right w:val="nil"/>
                  </w:tcBorders>
                  <w:shd w:val="clear" w:color="auto" w:fill="B2D74E"/>
                </w:tcPr>
                <w:p w14:paraId="5ED47067" w14:textId="14600B19" w:rsidR="00ED621E" w:rsidRDefault="00ED621E" w:rsidP="008A7890">
                  <w:pPr>
                    <w:framePr w:hSpace="142" w:wrap="around" w:vAnchor="text" w:hAnchor="margin" w:xAlign="center" w:y="-23"/>
                    <w:suppressOverlap/>
                  </w:pPr>
                  <w:r>
                    <w:t>Tipp: Sprechen Sie nicht nur über Bewegung, sondern machen Sie die Übungen aktiv direkt in Ihrer Unterweisung. Dies lockert die Unterweisung auf und ist bereits der erste Schritt zu mehr Bewegung.</w:t>
                  </w:r>
                </w:p>
              </w:tc>
            </w:tr>
          </w:tbl>
          <w:p w14:paraId="37FC4747" w14:textId="77777777" w:rsidR="00ED621E" w:rsidRDefault="00ED621E" w:rsidP="00ED621E"/>
        </w:tc>
      </w:tr>
      <w:tr w:rsidR="00ED621E" w:rsidRPr="00407A74" w14:paraId="4EFB9D53" w14:textId="77777777" w:rsidTr="63C8FF15">
        <w:trPr>
          <w:trHeight w:hRule="exact" w:val="2951"/>
        </w:trPr>
        <w:tc>
          <w:tcPr>
            <w:tcW w:w="4531" w:type="dxa"/>
            <w:shd w:val="clear" w:color="auto" w:fill="auto"/>
            <w:noWrap/>
          </w:tcPr>
          <w:p w14:paraId="20F942D7" w14:textId="76640060" w:rsidR="00ED621E" w:rsidRDefault="00ED621E" w:rsidP="00ED621E">
            <w:pPr>
              <w:pStyle w:val="Standardb"/>
              <w:framePr w:hSpace="0" w:wrap="auto" w:vAnchor="margin" w:hAnchor="text" w:yAlign="inline"/>
              <w:jc w:val="center"/>
              <w:rPr>
                <w:noProof/>
              </w:rPr>
            </w:pPr>
          </w:p>
        </w:tc>
        <w:tc>
          <w:tcPr>
            <w:tcW w:w="5604" w:type="dxa"/>
            <w:shd w:val="clear" w:color="auto" w:fill="FFFFFF" w:themeFill="background1"/>
            <w:noWrap/>
          </w:tcPr>
          <w:p w14:paraId="31BEFC3B" w14:textId="143829F5" w:rsidR="00ED621E" w:rsidRPr="008A28A4" w:rsidRDefault="00ED621E" w:rsidP="00ED621E">
            <w:r>
              <w:t xml:space="preserve">Die Sauerstoff- und Nährstoffversorgung von Muskeln und Knochen verschlechtert sich durch langes Sitzen. Die Folge: Knochendichte und Muskelmasse </w:t>
            </w:r>
            <w:r w:rsidR="2EDC118C">
              <w:t>nehmen ab</w:t>
            </w:r>
            <w:r>
              <w:t xml:space="preserve">, was wiederum zu Arthrose, Osteoporose oder einem Bandscheibenvorfall führen kann. </w:t>
            </w:r>
          </w:p>
          <w:p w14:paraId="06DF230D" w14:textId="77777777" w:rsidR="00ED621E" w:rsidRPr="008A28A4" w:rsidRDefault="00ED621E" w:rsidP="00ED621E"/>
          <w:p w14:paraId="1585F458" w14:textId="3950655E" w:rsidR="00ED621E" w:rsidRDefault="00ED621E" w:rsidP="00ED621E">
            <w:r>
              <w:t>B</w:t>
            </w:r>
            <w:r w:rsidRPr="008A28A4">
              <w:t xml:space="preserve">ewegung ist nicht nur gut für </w:t>
            </w:r>
            <w:r>
              <w:t>die</w:t>
            </w:r>
            <w:r w:rsidRPr="008A28A4">
              <w:t xml:space="preserve"> Gesundheit, sie ist auch wichtig für</w:t>
            </w:r>
            <w:r>
              <w:t xml:space="preserve"> die</w:t>
            </w:r>
            <w:r w:rsidRPr="008A28A4">
              <w:t xml:space="preserve"> Leistungsfähigkeit und hilft, Stress abzubauen. Wer sich bewegt, regt den Kreislauf an. Gehirn und Muskeln werden besser durchblutet</w:t>
            </w:r>
            <w:r>
              <w:t xml:space="preserve">, die </w:t>
            </w:r>
            <w:r w:rsidRPr="008A28A4">
              <w:t>Konzentrationsfähigkeit steigt.</w:t>
            </w:r>
          </w:p>
        </w:tc>
      </w:tr>
      <w:tr w:rsidR="00ED621E" w:rsidRPr="00407A74" w14:paraId="49D06239" w14:textId="77777777" w:rsidTr="63C8FF15">
        <w:trPr>
          <w:trHeight w:hRule="exact" w:val="2552"/>
        </w:trPr>
        <w:tc>
          <w:tcPr>
            <w:tcW w:w="4531" w:type="dxa"/>
            <w:shd w:val="clear" w:color="auto" w:fill="auto"/>
            <w:noWrap/>
            <w:vAlign w:val="bottom"/>
          </w:tcPr>
          <w:p w14:paraId="20E96C09" w14:textId="756F4ADF"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5B8CCDD2" w14:textId="71604E72" w:rsidR="00ED621E" w:rsidRDefault="00ED621E" w:rsidP="00ED621E">
            <w:r>
              <w:t xml:space="preserve">Lassen Sie die Teilnehmenden </w:t>
            </w:r>
            <w:r w:rsidR="49C99239">
              <w:t>schätzen</w:t>
            </w:r>
            <w:r>
              <w:t>: Wie viele Schritte schaffen sie pro Tag? Vielleicht hat der ein oder ander</w:t>
            </w:r>
            <w:r w:rsidR="28470960">
              <w:t>e</w:t>
            </w:r>
            <w:r>
              <w:t xml:space="preserve"> auch eine Fitness-Uhr und kennt die Werte. </w:t>
            </w:r>
          </w:p>
          <w:p w14:paraId="43C0D851" w14:textId="77777777" w:rsidR="00ED621E" w:rsidRDefault="00ED621E" w:rsidP="00ED621E"/>
          <w:p w14:paraId="35E26884" w14:textId="69F5CDA9" w:rsidR="00ED621E" w:rsidRDefault="00ED621E" w:rsidP="00ED621E">
            <w:r>
              <w:t>Auflösung: Ohne zusätzlichen Sport in der Freizeit kommen Mitarbeitende im Büro durchschnittlich nur auf 1.500</w:t>
            </w:r>
            <w:r w:rsidR="78D59113">
              <w:t>–</w:t>
            </w:r>
            <w:r>
              <w:t>2.500 Schritte pro Tag. Im Homeoffice sind es noch weniger. </w:t>
            </w:r>
          </w:p>
        </w:tc>
      </w:tr>
      <w:tr w:rsidR="00ED621E" w:rsidRPr="00407A74" w14:paraId="23A09464" w14:textId="77777777" w:rsidTr="63C8FF15">
        <w:trPr>
          <w:trHeight w:hRule="exact" w:val="2552"/>
        </w:trPr>
        <w:tc>
          <w:tcPr>
            <w:tcW w:w="4531" w:type="dxa"/>
            <w:shd w:val="clear" w:color="auto" w:fill="auto"/>
            <w:noWrap/>
            <w:vAlign w:val="bottom"/>
          </w:tcPr>
          <w:p w14:paraId="031B4017" w14:textId="499851B6"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1A3D90E4" w14:textId="77777777" w:rsidR="00ED621E" w:rsidRDefault="00ED621E" w:rsidP="00ED621E">
            <w:r>
              <w:t xml:space="preserve">Binden Sie die Teilnehmenden ein und bitten Sie sie, den anderen in der Runde zu berichten, was ihnen persönlich hilft, mehr Bewegung in den Büroalltag einzubauen. </w:t>
            </w:r>
          </w:p>
          <w:p w14:paraId="47766229" w14:textId="77777777" w:rsidR="00ED621E" w:rsidRDefault="00ED621E" w:rsidP="00ED621E"/>
        </w:tc>
      </w:tr>
      <w:tr w:rsidR="00DD38A3" w:rsidRPr="00407A74" w14:paraId="60B288C2" w14:textId="77777777" w:rsidTr="63C8FF15">
        <w:trPr>
          <w:trHeight w:val="2581"/>
        </w:trPr>
        <w:tc>
          <w:tcPr>
            <w:tcW w:w="4531" w:type="dxa"/>
            <w:shd w:val="clear" w:color="auto" w:fill="auto"/>
            <w:noWrap/>
          </w:tcPr>
          <w:p w14:paraId="31BDE7F2" w14:textId="738380F7" w:rsidR="00DD38A3" w:rsidRPr="00DD38A3" w:rsidRDefault="00DD38A3" w:rsidP="00DD38A3">
            <w:pPr>
              <w:pStyle w:val="Standardb"/>
              <w:framePr w:hSpace="0" w:wrap="auto" w:vAnchor="margin" w:hAnchor="text" w:yAlign="inline"/>
              <w:rPr>
                <w:rFonts w:asciiTheme="minorHAnsi" w:eastAsiaTheme="minorHAnsi" w:hAnsiTheme="minorHAnsi" w:cstheme="minorBidi"/>
                <w:b w:val="0"/>
                <w:noProof/>
                <w:sz w:val="22"/>
                <w:szCs w:val="22"/>
                <w:lang w:eastAsia="en-US"/>
              </w:rPr>
            </w:pPr>
            <w:r>
              <w:tab/>
            </w:r>
          </w:p>
        </w:tc>
        <w:tc>
          <w:tcPr>
            <w:tcW w:w="5604" w:type="dxa"/>
            <w:vMerge w:val="restart"/>
            <w:shd w:val="clear" w:color="auto" w:fill="FFFFFF" w:themeFill="background1"/>
            <w:noWrap/>
          </w:tcPr>
          <w:p w14:paraId="20E74FBC" w14:textId="5CD3E7F0" w:rsidR="00DD38A3" w:rsidRDefault="2F2AD006" w:rsidP="00ED621E">
            <w:r>
              <w:t xml:space="preserve">In diesem Abschnitt haben wir </w:t>
            </w:r>
            <w:r w:rsidR="535E9CE5">
              <w:t xml:space="preserve">3 </w:t>
            </w:r>
            <w:r>
              <w:t>einfache Übungen zusammengestellt, die Sie direkt in der Unterweisung mit den Teilnehmenden gemeinsam durchführen können.</w:t>
            </w:r>
          </w:p>
          <w:p w14:paraId="64EAB324" w14:textId="77777777" w:rsidR="00DD38A3" w:rsidRDefault="00DD38A3" w:rsidP="00ED621E"/>
          <w:p w14:paraId="5D780707" w14:textId="1AE74FBC" w:rsidR="00DD38A3" w:rsidRDefault="00DD38A3" w:rsidP="00ED621E">
            <w:r>
              <w:t>Das lockert die Unterweisung auf und macht auch das Gehirn wieder aufnahmefähiger für die nächsten Inhalte.</w:t>
            </w:r>
          </w:p>
        </w:tc>
      </w:tr>
      <w:tr w:rsidR="00DD38A3" w:rsidRPr="00407A74" w14:paraId="66849E7C" w14:textId="77777777" w:rsidTr="63C8FF15">
        <w:trPr>
          <w:trHeight w:hRule="exact" w:val="2580"/>
        </w:trPr>
        <w:tc>
          <w:tcPr>
            <w:tcW w:w="4531" w:type="dxa"/>
            <w:shd w:val="clear" w:color="auto" w:fill="auto"/>
            <w:noWrap/>
          </w:tcPr>
          <w:p w14:paraId="1FF5972D" w14:textId="16F7795F" w:rsidR="00DD38A3" w:rsidRDefault="00DD38A3" w:rsidP="00ED621E">
            <w:pPr>
              <w:pStyle w:val="Standardb"/>
              <w:framePr w:hSpace="0" w:wrap="auto" w:vAnchor="margin" w:hAnchor="text" w:yAlign="inline"/>
              <w:jc w:val="center"/>
              <w:rPr>
                <w:noProof/>
              </w:rPr>
            </w:pPr>
          </w:p>
        </w:tc>
        <w:tc>
          <w:tcPr>
            <w:tcW w:w="5604" w:type="dxa"/>
            <w:vMerge/>
            <w:noWrap/>
          </w:tcPr>
          <w:p w14:paraId="2BB554D8" w14:textId="77777777" w:rsidR="00DD38A3" w:rsidRDefault="00DD38A3" w:rsidP="00ED621E"/>
        </w:tc>
      </w:tr>
      <w:tr w:rsidR="00ED621E" w:rsidRPr="00407A74" w14:paraId="1D106F8B" w14:textId="77777777" w:rsidTr="63C8FF15">
        <w:trPr>
          <w:trHeight w:hRule="exact" w:val="2552"/>
        </w:trPr>
        <w:tc>
          <w:tcPr>
            <w:tcW w:w="4531" w:type="dxa"/>
            <w:shd w:val="clear" w:color="auto" w:fill="auto"/>
            <w:noWrap/>
            <w:vAlign w:val="bottom"/>
          </w:tcPr>
          <w:p w14:paraId="3305C1C7" w14:textId="2EF7EBE2"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7EE7C8D4" w14:textId="1EAA26CE" w:rsidR="00ED621E" w:rsidRDefault="00ED621E" w:rsidP="00ED621E">
            <w:r>
              <w:t>In diesem Abschnitt vermitteln Sie Maßnahmen gegen die Belastung der Augen bei der Bildschirmarbeit.</w:t>
            </w:r>
          </w:p>
        </w:tc>
      </w:tr>
    </w:tbl>
    <w:p w14:paraId="4EAE8BAB" w14:textId="77777777" w:rsidR="00ED621E" w:rsidRDefault="00ED621E">
      <w:r>
        <w:rPr>
          <w:b/>
        </w:rPr>
        <w:br w:type="page"/>
      </w:r>
    </w:p>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ED621E" w:rsidRPr="00407A74" w14:paraId="1B79FAB0" w14:textId="77777777" w:rsidTr="022248E7">
        <w:trPr>
          <w:trHeight w:hRule="exact" w:val="3753"/>
        </w:trPr>
        <w:tc>
          <w:tcPr>
            <w:tcW w:w="4531" w:type="dxa"/>
            <w:shd w:val="clear" w:color="auto" w:fill="auto"/>
            <w:noWrap/>
          </w:tcPr>
          <w:p w14:paraId="24C5A7C3" w14:textId="782103AE" w:rsidR="00ED621E" w:rsidRDefault="00ED621E" w:rsidP="00B26188">
            <w:pPr>
              <w:pStyle w:val="Standardb"/>
              <w:framePr w:hSpace="0" w:wrap="auto" w:vAnchor="margin" w:hAnchor="text" w:yAlign="inline"/>
              <w:rPr>
                <w:noProof/>
              </w:rPr>
            </w:pPr>
          </w:p>
        </w:tc>
        <w:tc>
          <w:tcPr>
            <w:tcW w:w="5604" w:type="dxa"/>
            <w:shd w:val="clear" w:color="auto" w:fill="FFFFFF" w:themeFill="background1"/>
            <w:noWrap/>
          </w:tcPr>
          <w:p w14:paraId="77984201" w14:textId="77777777" w:rsidR="00ED621E" w:rsidRPr="00ED621E" w:rsidRDefault="00ED621E" w:rsidP="00ED621E">
            <w:pPr>
              <w:rPr>
                <w:rFonts w:cs="Arial"/>
              </w:rPr>
            </w:pPr>
            <w:r w:rsidRPr="00ED621E">
              <w:rPr>
                <w:rFonts w:cs="Arial"/>
              </w:rPr>
              <w:t>Blendungen vermeiden</w:t>
            </w:r>
          </w:p>
          <w:p w14:paraId="272916AD" w14:textId="77BAA4D5" w:rsidR="00ED621E" w:rsidRPr="00ED621E" w:rsidRDefault="00ED621E" w:rsidP="00ED621E">
            <w:pPr>
              <w:pStyle w:val="Listenabsatz"/>
              <w:numPr>
                <w:ilvl w:val="0"/>
                <w:numId w:val="36"/>
              </w:numPr>
              <w:spacing w:before="0" w:line="240" w:lineRule="auto"/>
              <w:rPr>
                <w:rFonts w:ascii="Arial" w:hAnsi="Arial" w:cs="Arial"/>
              </w:rPr>
            </w:pPr>
            <w:r w:rsidRPr="022248E7">
              <w:rPr>
                <w:rFonts w:ascii="Arial" w:hAnsi="Arial" w:cs="Arial"/>
              </w:rPr>
              <w:t>Tageslicht kann blenden oder zu Refle</w:t>
            </w:r>
            <w:r w:rsidR="6470FE52" w:rsidRPr="022248E7">
              <w:rPr>
                <w:rFonts w:ascii="Arial" w:hAnsi="Arial" w:cs="Arial"/>
              </w:rPr>
              <w:t>xionen</w:t>
            </w:r>
            <w:r w:rsidRPr="022248E7">
              <w:rPr>
                <w:rFonts w:ascii="Arial" w:hAnsi="Arial" w:cs="Arial"/>
              </w:rPr>
              <w:t xml:space="preserve"> führen. Der Bildschirm sollte idealerweise im rechten Winkel zum Fenster bzw. parallel zum Verlauf des künstlichen Lichts stehen.</w:t>
            </w:r>
          </w:p>
          <w:p w14:paraId="6E57BD7E" w14:textId="3642E473" w:rsidR="00ED621E" w:rsidRPr="00ED621E" w:rsidRDefault="00ED621E" w:rsidP="00ED621E">
            <w:pPr>
              <w:pStyle w:val="Listenabsatz"/>
              <w:numPr>
                <w:ilvl w:val="0"/>
                <w:numId w:val="36"/>
              </w:numPr>
              <w:spacing w:before="0" w:line="240" w:lineRule="auto"/>
              <w:rPr>
                <w:rFonts w:ascii="Arial" w:hAnsi="Arial" w:cs="Arial"/>
              </w:rPr>
            </w:pPr>
            <w:r w:rsidRPr="022248E7">
              <w:rPr>
                <w:rFonts w:ascii="Arial" w:hAnsi="Arial" w:cs="Arial"/>
              </w:rPr>
              <w:t>Vorhänge, Jalousien oder Plissees helfen</w:t>
            </w:r>
            <w:r w:rsidR="1CAF4D20" w:rsidRPr="022248E7">
              <w:rPr>
                <w:rFonts w:ascii="Arial" w:hAnsi="Arial" w:cs="Arial"/>
              </w:rPr>
              <w:t>,</w:t>
            </w:r>
            <w:r w:rsidRPr="022248E7">
              <w:rPr>
                <w:rFonts w:ascii="Arial" w:hAnsi="Arial" w:cs="Arial"/>
              </w:rPr>
              <w:t xml:space="preserve"> störende Blendungen von außen zu vermeiden.</w:t>
            </w:r>
          </w:p>
          <w:p w14:paraId="370D7207" w14:textId="77777777" w:rsidR="00ED621E" w:rsidRPr="00ED621E" w:rsidRDefault="00ED621E" w:rsidP="00ED621E">
            <w:pPr>
              <w:rPr>
                <w:rFonts w:cs="Arial"/>
              </w:rPr>
            </w:pPr>
          </w:p>
          <w:p w14:paraId="19DC35B6" w14:textId="170C4CC0" w:rsidR="00ED621E" w:rsidRPr="00ED621E" w:rsidRDefault="00ED621E" w:rsidP="00ED621E">
            <w:pPr>
              <w:rPr>
                <w:rFonts w:cs="Arial"/>
              </w:rPr>
            </w:pPr>
            <w:r w:rsidRPr="00ED621E">
              <w:rPr>
                <w:rFonts w:cs="Arial"/>
              </w:rPr>
              <w:t>Gute Lesbarkeit</w:t>
            </w:r>
          </w:p>
          <w:p w14:paraId="30053F51" w14:textId="3606D59C" w:rsidR="00ED621E" w:rsidRPr="00ED621E" w:rsidRDefault="00ED621E" w:rsidP="00ED621E">
            <w:pPr>
              <w:rPr>
                <w:rFonts w:cs="Arial"/>
              </w:rPr>
            </w:pPr>
            <w:r w:rsidRPr="022248E7">
              <w:rPr>
                <w:rFonts w:cs="Arial"/>
              </w:rPr>
              <w:t xml:space="preserve">Sind Ihre Augen vom Bildschirm ca. 50 cm entfernt, sollten Großbuchstaben 3,2 bis 4,5 mm groß sein. </w:t>
            </w:r>
            <w:r>
              <w:br/>
            </w:r>
            <w:r w:rsidRPr="022248E7">
              <w:rPr>
                <w:rFonts w:cs="Arial"/>
              </w:rPr>
              <w:t>Bei einem Abstand von 80 cm sollten es 5,2 bis 7,3 mm sein. </w:t>
            </w:r>
            <w:r>
              <w:br/>
            </w:r>
          </w:p>
          <w:p w14:paraId="4DC1B643" w14:textId="545AC2BE" w:rsidR="00ED621E" w:rsidRPr="00ED621E" w:rsidRDefault="00ED621E" w:rsidP="00ED621E">
            <w:pPr>
              <w:rPr>
                <w:rFonts w:cs="Arial"/>
              </w:rPr>
            </w:pPr>
            <w:r w:rsidRPr="00ED621E">
              <w:rPr>
                <w:rFonts w:cs="Arial"/>
              </w:rPr>
              <w:t>Vorzugsweise sind die Zeichen dunkel eingestellt, während der Hintergrund hell ist (Positivdarstellung).</w:t>
            </w:r>
          </w:p>
        </w:tc>
      </w:tr>
      <w:tr w:rsidR="00AE1146" w:rsidRPr="00407A74" w14:paraId="483B9EF2" w14:textId="77777777" w:rsidTr="022248E7">
        <w:trPr>
          <w:trHeight w:val="2624"/>
        </w:trPr>
        <w:tc>
          <w:tcPr>
            <w:tcW w:w="4531" w:type="dxa"/>
            <w:shd w:val="clear" w:color="auto" w:fill="auto"/>
            <w:noWrap/>
          </w:tcPr>
          <w:p w14:paraId="5B5DE238" w14:textId="25972E76" w:rsidR="00AE1146" w:rsidRPr="00ED621E" w:rsidRDefault="00AE1146" w:rsidP="00AE1146">
            <w:pPr>
              <w:pStyle w:val="Standardb"/>
              <w:framePr w:hSpace="0" w:wrap="auto" w:vAnchor="margin" w:hAnchor="text" w:yAlign="inline"/>
              <w:rPr>
                <w:noProof/>
              </w:rPr>
            </w:pPr>
            <w:r>
              <w:tab/>
            </w:r>
          </w:p>
        </w:tc>
        <w:tc>
          <w:tcPr>
            <w:tcW w:w="5604" w:type="dxa"/>
            <w:vMerge w:val="restart"/>
            <w:shd w:val="clear" w:color="auto" w:fill="FFFFFF" w:themeFill="background1"/>
            <w:noWrap/>
          </w:tcPr>
          <w:p w14:paraId="04B9E273" w14:textId="21A7B02B" w:rsidR="00AE1146" w:rsidRDefault="44C46934" w:rsidP="00ED621E">
            <w:r>
              <w:t>Warum ist das wichtig?</w:t>
            </w:r>
            <w:r w:rsidR="00AE1146">
              <w:br/>
            </w:r>
            <w:r>
              <w:t xml:space="preserve">Der Betriebsarzt stellt fest, ob das Sehvermögen speziell für die Bildschirmarbeit ausreichend ist. Wenn Mitarbeitende eine Sehhilfe benötigen, kann er beurteilen, ob </w:t>
            </w:r>
            <w:r w:rsidR="77583FAE">
              <w:t xml:space="preserve">sie </w:t>
            </w:r>
            <w:r>
              <w:t>für den konkreten Bildschirmarbeitsplatz geeignet ist. Ist das nicht der Fall, kann er eine spezielle Bildschirmarbeitsplatzbrille verschreiben.</w:t>
            </w:r>
          </w:p>
          <w:p w14:paraId="6A311158" w14:textId="77777777" w:rsidR="00AE1146" w:rsidRDefault="00AE1146" w:rsidP="00ED621E"/>
          <w:p w14:paraId="3BBC775B" w14:textId="481A5A36" w:rsidR="00AE1146" w:rsidRDefault="44C46934" w:rsidP="00ED621E">
            <w:r>
              <w:t>Gehen Sie an dieser Stelle darauf ein, wie das Verfahren in Ihrem Betrieb konkret geregelt ist</w:t>
            </w:r>
            <w:r w:rsidR="1C9D441F">
              <w:t>:</w:t>
            </w:r>
            <w:r>
              <w:t xml:space="preserve"> Welchen Zuschuss übernimmt der Arbeitgeber? An wen müssen sich Mitarbeitende wenden, wenn sie eine Bildschirmarbeitsplatzbrille benötigen?</w:t>
            </w:r>
          </w:p>
        </w:tc>
      </w:tr>
      <w:tr w:rsidR="00AE1146" w:rsidRPr="00407A74" w14:paraId="17D82474" w14:textId="77777777" w:rsidTr="022248E7">
        <w:trPr>
          <w:trHeight w:hRule="exact" w:val="2870"/>
        </w:trPr>
        <w:tc>
          <w:tcPr>
            <w:tcW w:w="4531" w:type="dxa"/>
            <w:shd w:val="clear" w:color="auto" w:fill="auto"/>
            <w:noWrap/>
          </w:tcPr>
          <w:p w14:paraId="675AFB60" w14:textId="33DE2F46" w:rsidR="00AE1146" w:rsidRDefault="00AE1146" w:rsidP="00AE1146">
            <w:pPr>
              <w:pStyle w:val="Standardb"/>
              <w:framePr w:hSpace="0" w:wrap="auto" w:vAnchor="margin" w:hAnchor="text" w:yAlign="inline"/>
              <w:rPr>
                <w:noProof/>
              </w:rPr>
            </w:pPr>
          </w:p>
        </w:tc>
        <w:tc>
          <w:tcPr>
            <w:tcW w:w="5604" w:type="dxa"/>
            <w:vMerge/>
            <w:noWrap/>
          </w:tcPr>
          <w:p w14:paraId="286A7A07" w14:textId="77777777" w:rsidR="00AE1146" w:rsidRPr="004F0075" w:rsidRDefault="00AE1146" w:rsidP="00ED621E"/>
        </w:tc>
      </w:tr>
      <w:tr w:rsidR="00ED621E" w:rsidRPr="00407A74" w14:paraId="4F01153D" w14:textId="77777777" w:rsidTr="022248E7">
        <w:trPr>
          <w:trHeight w:hRule="exact" w:val="2552"/>
        </w:trPr>
        <w:tc>
          <w:tcPr>
            <w:tcW w:w="4531" w:type="dxa"/>
            <w:shd w:val="clear" w:color="auto" w:fill="auto"/>
            <w:noWrap/>
            <w:vAlign w:val="bottom"/>
          </w:tcPr>
          <w:p w14:paraId="77512F91" w14:textId="6DC85210" w:rsidR="00ED621E" w:rsidRDefault="00ED621E" w:rsidP="00ED621E">
            <w:pPr>
              <w:pStyle w:val="Standardb"/>
              <w:framePr w:hSpace="0" w:wrap="auto" w:vAnchor="margin" w:hAnchor="text" w:yAlign="inline"/>
              <w:rPr>
                <w:noProof/>
              </w:rPr>
            </w:pPr>
          </w:p>
        </w:tc>
        <w:tc>
          <w:tcPr>
            <w:tcW w:w="5604" w:type="dxa"/>
            <w:shd w:val="clear" w:color="auto" w:fill="FFFFFF" w:themeFill="background1"/>
            <w:noWrap/>
          </w:tcPr>
          <w:p w14:paraId="009AD59A" w14:textId="777B22F4" w:rsidR="00ED621E" w:rsidRDefault="00ED621E" w:rsidP="00ED621E">
            <w:r>
              <w:t>In diesem Abschnitt erhalten die Teilnehmenden Tipps, wie Sie mit psychischen Belastungen („Stress“) bei der Arbeit besser umgehen.</w:t>
            </w:r>
          </w:p>
        </w:tc>
      </w:tr>
      <w:tr w:rsidR="00ED621E" w:rsidRPr="00407A74" w14:paraId="2F6B8BBF" w14:textId="77777777" w:rsidTr="022248E7">
        <w:trPr>
          <w:trHeight w:hRule="exact" w:val="6361"/>
        </w:trPr>
        <w:tc>
          <w:tcPr>
            <w:tcW w:w="4531" w:type="dxa"/>
            <w:shd w:val="clear" w:color="auto" w:fill="auto"/>
            <w:noWrap/>
          </w:tcPr>
          <w:p w14:paraId="5F32FE2A" w14:textId="39013483" w:rsidR="00ED621E" w:rsidRDefault="00ED621E" w:rsidP="00ED621E">
            <w:pPr>
              <w:pStyle w:val="Standardb"/>
              <w:framePr w:hSpace="0" w:wrap="auto" w:vAnchor="margin" w:hAnchor="text" w:yAlign="inline"/>
              <w:jc w:val="center"/>
              <w:rPr>
                <w:noProof/>
              </w:rPr>
            </w:pPr>
          </w:p>
        </w:tc>
        <w:tc>
          <w:tcPr>
            <w:tcW w:w="5604" w:type="dxa"/>
            <w:shd w:val="clear" w:color="auto" w:fill="FFFFFF" w:themeFill="background1"/>
            <w:noWrap/>
          </w:tcPr>
          <w:p w14:paraId="1B22E1C9" w14:textId="77777777" w:rsidR="00ED621E" w:rsidRPr="00ED621E" w:rsidRDefault="00ED621E" w:rsidP="00ED621E">
            <w:pPr>
              <w:ind w:left="284" w:hanging="284"/>
              <w:rPr>
                <w:rFonts w:cs="Arial"/>
              </w:rPr>
            </w:pPr>
            <w:r w:rsidRPr="00ED621E">
              <w:rPr>
                <w:rFonts w:cs="Arial"/>
              </w:rPr>
              <w:t>Ergänzungen zu den Stichpunkten (Langfassung)</w:t>
            </w:r>
          </w:p>
          <w:p w14:paraId="243C980A"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Klären Sie Ihre Aufgaben. Fragen Sie lieber nach, wenn Ihnen etwas unklar ist. Das vermeidet doppelten Aufwand.</w:t>
            </w:r>
          </w:p>
          <w:p w14:paraId="43A17E11"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Setzen Sie Prioritäten und versuchen Sie, Aufgaben zu delegieren. Bitten Sie ggf. Ihre Führungskraft, Prioritäten zu setzen.</w:t>
            </w:r>
          </w:p>
          <w:p w14:paraId="256E2220" w14:textId="4A8830D3" w:rsidR="00ED621E" w:rsidRPr="00ED621E" w:rsidRDefault="00ED621E" w:rsidP="00ED621E">
            <w:pPr>
              <w:pStyle w:val="Listenabsatz"/>
              <w:numPr>
                <w:ilvl w:val="0"/>
                <w:numId w:val="37"/>
              </w:numPr>
              <w:spacing w:before="0" w:line="240" w:lineRule="auto"/>
              <w:rPr>
                <w:rFonts w:ascii="Arial" w:hAnsi="Arial" w:cs="Arial"/>
              </w:rPr>
            </w:pPr>
            <w:r w:rsidRPr="022248E7">
              <w:rPr>
                <w:rFonts w:ascii="Arial" w:hAnsi="Arial" w:cs="Arial"/>
              </w:rPr>
              <w:t>Behalten Sie Ihre Ressourcen im Blick und trauen Sie sich</w:t>
            </w:r>
            <w:r w:rsidR="5D08DDF1" w:rsidRPr="022248E7">
              <w:rPr>
                <w:rFonts w:ascii="Arial" w:hAnsi="Arial" w:cs="Arial"/>
              </w:rPr>
              <w:t>,</w:t>
            </w:r>
            <w:r w:rsidRPr="022248E7">
              <w:rPr>
                <w:rFonts w:ascii="Arial" w:hAnsi="Arial" w:cs="Arial"/>
              </w:rPr>
              <w:t xml:space="preserve"> auch mal </w:t>
            </w:r>
            <w:r w:rsidR="0B8F9B3D" w:rsidRPr="022248E7">
              <w:rPr>
                <w:rFonts w:ascii="Arial" w:hAnsi="Arial" w:cs="Arial"/>
              </w:rPr>
              <w:t>„</w:t>
            </w:r>
            <w:r w:rsidRPr="022248E7">
              <w:rPr>
                <w:rFonts w:ascii="Arial" w:hAnsi="Arial" w:cs="Arial"/>
              </w:rPr>
              <w:t>NEIN</w:t>
            </w:r>
            <w:r w:rsidR="289B8EA5" w:rsidRPr="022248E7">
              <w:rPr>
                <w:rFonts w:ascii="Arial" w:hAnsi="Arial" w:cs="Arial"/>
              </w:rPr>
              <w:t>“</w:t>
            </w:r>
            <w:r w:rsidRPr="022248E7">
              <w:rPr>
                <w:rFonts w:ascii="Arial" w:hAnsi="Arial" w:cs="Arial"/>
              </w:rPr>
              <w:t xml:space="preserve"> zu sagen.</w:t>
            </w:r>
          </w:p>
          <w:p w14:paraId="0D1FF833" w14:textId="6CD7252B" w:rsidR="00ED621E" w:rsidRPr="00ED621E" w:rsidRDefault="00ED621E" w:rsidP="00ED621E">
            <w:pPr>
              <w:pStyle w:val="Listenabsatz"/>
              <w:numPr>
                <w:ilvl w:val="0"/>
                <w:numId w:val="37"/>
              </w:numPr>
              <w:spacing w:before="0" w:line="240" w:lineRule="auto"/>
              <w:rPr>
                <w:rFonts w:ascii="Arial" w:hAnsi="Arial" w:cs="Arial"/>
              </w:rPr>
            </w:pPr>
            <w:r w:rsidRPr="022248E7">
              <w:rPr>
                <w:rFonts w:ascii="Arial" w:hAnsi="Arial" w:cs="Arial"/>
              </w:rPr>
              <w:t>Arbeiten Sie Ihre Aufgaben strukturiert ab. Schneller geht dies, wenn S</w:t>
            </w:r>
            <w:r w:rsidR="1E3F2C47" w:rsidRPr="022248E7">
              <w:rPr>
                <w:rFonts w:ascii="Arial" w:hAnsi="Arial" w:cs="Arial"/>
              </w:rPr>
              <w:t>i</w:t>
            </w:r>
            <w:r w:rsidRPr="022248E7">
              <w:rPr>
                <w:rFonts w:ascii="Arial" w:hAnsi="Arial" w:cs="Arial"/>
              </w:rPr>
              <w:t>e gleichartige Aufgaben gemeinsam abarbeiten.</w:t>
            </w:r>
          </w:p>
          <w:p w14:paraId="1E817673"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Schaffen Sie sich Routinen. Unser Gehirn liebt bekannte Abläufe. Arbeitsschritte, die automatisch ablaufen, strengen weniger an.</w:t>
            </w:r>
          </w:p>
          <w:p w14:paraId="67A9DCE9" w14:textId="542C4070" w:rsidR="00ED621E" w:rsidRPr="00ED621E" w:rsidRDefault="00ED621E" w:rsidP="00ED621E">
            <w:pPr>
              <w:pStyle w:val="Listenabsatz"/>
              <w:numPr>
                <w:ilvl w:val="0"/>
                <w:numId w:val="37"/>
              </w:numPr>
              <w:spacing w:before="0" w:line="240" w:lineRule="auto"/>
              <w:rPr>
                <w:rFonts w:ascii="Arial" w:hAnsi="Arial" w:cs="Arial"/>
              </w:rPr>
            </w:pPr>
            <w:r w:rsidRPr="022248E7">
              <w:rPr>
                <w:rFonts w:ascii="Arial" w:hAnsi="Arial" w:cs="Arial"/>
              </w:rPr>
              <w:t>Reduzieren Sie Störungen. Versuchen Sie</w:t>
            </w:r>
            <w:r w:rsidR="292D0358" w:rsidRPr="022248E7">
              <w:rPr>
                <w:rFonts w:ascii="Arial" w:hAnsi="Arial" w:cs="Arial"/>
              </w:rPr>
              <w:t>,</w:t>
            </w:r>
            <w:r w:rsidRPr="022248E7">
              <w:rPr>
                <w:rFonts w:ascii="Arial" w:hAnsi="Arial" w:cs="Arial"/>
              </w:rPr>
              <w:t xml:space="preserve"> ein bis </w:t>
            </w:r>
            <w:r w:rsidR="31D5CB43" w:rsidRPr="022248E7">
              <w:rPr>
                <w:rFonts w:ascii="Arial" w:hAnsi="Arial" w:cs="Arial"/>
              </w:rPr>
              <w:t xml:space="preserve">2 </w:t>
            </w:r>
            <w:r w:rsidRPr="022248E7">
              <w:rPr>
                <w:rFonts w:ascii="Arial" w:hAnsi="Arial" w:cs="Arial"/>
              </w:rPr>
              <w:t xml:space="preserve">Stunden </w:t>
            </w:r>
            <w:r w:rsidR="51A2C1C0" w:rsidRPr="022248E7">
              <w:rPr>
                <w:rFonts w:ascii="Arial" w:hAnsi="Arial" w:cs="Arial"/>
              </w:rPr>
              <w:t>„</w:t>
            </w:r>
            <w:r w:rsidRPr="022248E7">
              <w:rPr>
                <w:rFonts w:ascii="Arial" w:hAnsi="Arial" w:cs="Arial"/>
              </w:rPr>
              <w:t>Fokus-Zeit</w:t>
            </w:r>
            <w:r w:rsidR="63E5F54E" w:rsidRPr="022248E7">
              <w:rPr>
                <w:rFonts w:ascii="Arial" w:hAnsi="Arial" w:cs="Arial"/>
              </w:rPr>
              <w:t>“</w:t>
            </w:r>
            <w:r w:rsidRPr="022248E7">
              <w:rPr>
                <w:rFonts w:ascii="Arial" w:hAnsi="Arial" w:cs="Arial"/>
              </w:rPr>
              <w:t xml:space="preserve"> einzurichten </w:t>
            </w:r>
            <w:r w:rsidR="30B11149" w:rsidRPr="022248E7">
              <w:rPr>
                <w:rFonts w:ascii="Arial" w:hAnsi="Arial" w:cs="Arial"/>
              </w:rPr>
              <w:t>–</w:t>
            </w:r>
            <w:r w:rsidRPr="022248E7">
              <w:rPr>
                <w:rFonts w:ascii="Arial" w:hAnsi="Arial" w:cs="Arial"/>
              </w:rPr>
              <w:t xml:space="preserve"> ohne E-Mails, ohne Anrufe, ohne Meetings.</w:t>
            </w:r>
          </w:p>
          <w:p w14:paraId="7A8CCD41"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Lassen Sie sich durch ständige Push-Meldungen und E-Mails nicht ablenken. Schalten Sie Push-Meldungen ab und öffnen Sie E-Mails nur zu festgelegten Zeiten. </w:t>
            </w:r>
          </w:p>
          <w:p w14:paraId="06AB2510" w14:textId="0C7A1507" w:rsidR="00ED621E" w:rsidRPr="00ED621E" w:rsidRDefault="00ED621E" w:rsidP="00ED621E">
            <w:pPr>
              <w:pStyle w:val="Listenabsatz"/>
              <w:numPr>
                <w:ilvl w:val="0"/>
                <w:numId w:val="37"/>
              </w:numPr>
              <w:spacing w:before="0" w:line="240" w:lineRule="auto"/>
              <w:rPr>
                <w:rFonts w:ascii="Arial" w:hAnsi="Arial" w:cs="Arial"/>
              </w:rPr>
            </w:pPr>
            <w:r w:rsidRPr="022248E7">
              <w:rPr>
                <w:rFonts w:ascii="Arial" w:hAnsi="Arial" w:cs="Arial"/>
              </w:rPr>
              <w:t xml:space="preserve">Verzichten Sie auf keinen Fall auf Ihre Pausen! Auch </w:t>
            </w:r>
            <w:r w:rsidR="4BC05D7E" w:rsidRPr="022248E7">
              <w:rPr>
                <w:rFonts w:ascii="Arial" w:hAnsi="Arial" w:cs="Arial"/>
              </w:rPr>
              <w:t>I</w:t>
            </w:r>
            <w:r w:rsidRPr="022248E7">
              <w:rPr>
                <w:rFonts w:ascii="Arial" w:hAnsi="Arial" w:cs="Arial"/>
              </w:rPr>
              <w:t>hr Gehirn benötigt die kurzen Unterbrechungen und arbeitet danach wieder auf Hochtouren.</w:t>
            </w:r>
          </w:p>
          <w:p w14:paraId="6EB98065"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Sprechen Sie Konfliktthemen aktiv an, statt Ärger in sich hineinzufressen. </w:t>
            </w:r>
          </w:p>
          <w:p w14:paraId="5D7F9BA0" w14:textId="77777777" w:rsidR="00ED621E" w:rsidRPr="00ED621E" w:rsidRDefault="00ED621E" w:rsidP="00ED621E">
            <w:pPr>
              <w:pStyle w:val="Listenabsatz"/>
              <w:numPr>
                <w:ilvl w:val="0"/>
                <w:numId w:val="37"/>
              </w:numPr>
              <w:spacing w:before="0" w:line="240" w:lineRule="auto"/>
              <w:rPr>
                <w:rFonts w:ascii="Arial" w:hAnsi="Arial" w:cs="Arial"/>
              </w:rPr>
            </w:pPr>
            <w:r w:rsidRPr="00ED621E">
              <w:rPr>
                <w:rFonts w:ascii="Arial" w:hAnsi="Arial" w:cs="Arial"/>
              </w:rPr>
              <w:t>Überprüfen Sie Ihre eigenen Erwartungen. Machen Sie sich den Stress vielleicht selbst?</w:t>
            </w:r>
          </w:p>
          <w:p w14:paraId="4ECDC196" w14:textId="77777777" w:rsidR="00AE1146" w:rsidRDefault="00ED621E" w:rsidP="00ED621E">
            <w:pPr>
              <w:pStyle w:val="Listenabsatz"/>
              <w:numPr>
                <w:ilvl w:val="0"/>
                <w:numId w:val="37"/>
              </w:numPr>
              <w:spacing w:before="0" w:line="240" w:lineRule="auto"/>
              <w:rPr>
                <w:rFonts w:ascii="Arial" w:hAnsi="Arial" w:cs="Arial"/>
              </w:rPr>
            </w:pPr>
            <w:r w:rsidRPr="00ED621E">
              <w:rPr>
                <w:rFonts w:ascii="Arial" w:hAnsi="Arial" w:cs="Arial"/>
              </w:rPr>
              <w:t>Vermeiden Sie es, sich mit anderen zu vergleichen.</w:t>
            </w:r>
          </w:p>
          <w:p w14:paraId="424D6D6B" w14:textId="15C91BE6" w:rsidR="00ED621E" w:rsidRPr="00AE1146" w:rsidRDefault="00ED621E" w:rsidP="00ED621E">
            <w:pPr>
              <w:pStyle w:val="Listenabsatz"/>
              <w:numPr>
                <w:ilvl w:val="0"/>
                <w:numId w:val="37"/>
              </w:numPr>
              <w:spacing w:before="0" w:line="240" w:lineRule="auto"/>
              <w:rPr>
                <w:rFonts w:ascii="Arial" w:hAnsi="Arial" w:cs="Arial"/>
              </w:rPr>
            </w:pPr>
            <w:r w:rsidRPr="022248E7">
              <w:rPr>
                <w:rFonts w:ascii="Arial" w:hAnsi="Arial" w:cs="Arial"/>
              </w:rPr>
              <w:t xml:space="preserve">Abschalten </w:t>
            </w:r>
            <w:r w:rsidR="01C57873" w:rsidRPr="022248E7">
              <w:rPr>
                <w:rFonts w:ascii="Arial" w:hAnsi="Arial" w:cs="Arial"/>
              </w:rPr>
              <w:t>–</w:t>
            </w:r>
            <w:r w:rsidRPr="022248E7">
              <w:rPr>
                <w:rFonts w:ascii="Arial" w:hAnsi="Arial" w:cs="Arial"/>
              </w:rPr>
              <w:t xml:space="preserve"> nehmen Sie keine Arbeit mit in den Feierabend</w:t>
            </w:r>
            <w:r w:rsidR="2B9DEAA6" w:rsidRPr="022248E7">
              <w:rPr>
                <w:rFonts w:cs="Arial"/>
              </w:rPr>
              <w:t>!</w:t>
            </w:r>
          </w:p>
        </w:tc>
      </w:tr>
      <w:tr w:rsidR="00215F3A" w:rsidRPr="00407A74" w14:paraId="34E3891B" w14:textId="77777777" w:rsidTr="022248E7">
        <w:trPr>
          <w:trHeight w:hRule="exact" w:val="2611"/>
        </w:trPr>
        <w:tc>
          <w:tcPr>
            <w:tcW w:w="4531" w:type="dxa"/>
            <w:shd w:val="clear" w:color="auto" w:fill="auto"/>
            <w:noWrap/>
          </w:tcPr>
          <w:p w14:paraId="5D1A0289" w14:textId="7E485370" w:rsidR="00215F3A" w:rsidRDefault="00215F3A" w:rsidP="00ED621E">
            <w:pPr>
              <w:pStyle w:val="Standardb"/>
              <w:framePr w:hSpace="0" w:wrap="auto" w:vAnchor="margin" w:hAnchor="text" w:yAlign="inline"/>
              <w:jc w:val="center"/>
              <w:rPr>
                <w:noProof/>
              </w:rPr>
            </w:pPr>
          </w:p>
        </w:tc>
        <w:tc>
          <w:tcPr>
            <w:tcW w:w="5604" w:type="dxa"/>
            <w:shd w:val="clear" w:color="auto" w:fill="FFFFFF" w:themeFill="background1"/>
            <w:noWrap/>
          </w:tcPr>
          <w:p w14:paraId="6D0B263C" w14:textId="01A164B3" w:rsidR="00215F3A" w:rsidRPr="004E7F78" w:rsidRDefault="00215F3A" w:rsidP="00215F3A">
            <w:r w:rsidRPr="004E7F78">
              <w:t>Virtuelle Meetings und Seminare sparen zwar Zeit, sind aber auch anstrengender als manches Live-Meeting.</w:t>
            </w:r>
          </w:p>
          <w:p w14:paraId="5FC6C82D" w14:textId="77777777" w:rsidR="00215F3A" w:rsidRPr="004E7F78" w:rsidRDefault="00215F3A" w:rsidP="00215F3A"/>
          <w:p w14:paraId="49E0171D" w14:textId="2050C403" w:rsidR="00215F3A" w:rsidRPr="00215F3A" w:rsidRDefault="6F9A198A" w:rsidP="00215F3A">
            <w:pPr>
              <w:tabs>
                <w:tab w:val="left" w:pos="3626"/>
              </w:tabs>
              <w:rPr>
                <w:rFonts w:cs="Arial"/>
              </w:rPr>
            </w:pPr>
            <w:r>
              <w:t>Die Müdigkeit und Erschöpfung durch die häufige oder lange Teilnahme an Videokonferenzen w</w:t>
            </w:r>
            <w:r w:rsidR="2B6E9835">
              <w:t xml:space="preserve">erden </w:t>
            </w:r>
            <w:r>
              <w:t xml:space="preserve">als </w:t>
            </w:r>
            <w:r w:rsidR="441AFF96">
              <w:t>„</w:t>
            </w:r>
            <w:r>
              <w:t>Zoom-Fatigue</w:t>
            </w:r>
            <w:r w:rsidR="273D3546">
              <w:t>“</w:t>
            </w:r>
            <w:r>
              <w:t xml:space="preserve"> bezeichnet.</w:t>
            </w:r>
          </w:p>
        </w:tc>
      </w:tr>
      <w:tr w:rsidR="00215F3A" w:rsidRPr="00407A74" w14:paraId="20FE4654" w14:textId="77777777" w:rsidTr="022248E7">
        <w:trPr>
          <w:trHeight w:hRule="exact" w:val="2611"/>
        </w:trPr>
        <w:tc>
          <w:tcPr>
            <w:tcW w:w="4531" w:type="dxa"/>
            <w:shd w:val="clear" w:color="auto" w:fill="auto"/>
            <w:noWrap/>
          </w:tcPr>
          <w:p w14:paraId="7C78B73E" w14:textId="37B5E553" w:rsidR="00215F3A" w:rsidRDefault="00215F3A" w:rsidP="00ED621E">
            <w:pPr>
              <w:pStyle w:val="Standardb"/>
              <w:framePr w:hSpace="0" w:wrap="auto" w:vAnchor="margin" w:hAnchor="text" w:yAlign="inline"/>
              <w:jc w:val="center"/>
              <w:rPr>
                <w:noProof/>
              </w:rPr>
            </w:pPr>
          </w:p>
        </w:tc>
        <w:tc>
          <w:tcPr>
            <w:tcW w:w="5604" w:type="dxa"/>
            <w:shd w:val="clear" w:color="auto" w:fill="FFFFFF" w:themeFill="background1"/>
            <w:noWrap/>
          </w:tcPr>
          <w:p w14:paraId="43BE68FB" w14:textId="77777777" w:rsidR="00215F3A" w:rsidRPr="00215F3A" w:rsidRDefault="00215F3A" w:rsidP="00215F3A">
            <w:pPr>
              <w:ind w:left="284" w:hanging="284"/>
              <w:rPr>
                <w:rFonts w:cs="Arial"/>
              </w:rPr>
            </w:pPr>
            <w:r w:rsidRPr="00215F3A">
              <w:rPr>
                <w:rFonts w:cs="Arial"/>
              </w:rPr>
              <w:t>Ergänzungen zu den Stichpunkten (Langfassung)</w:t>
            </w:r>
          </w:p>
          <w:p w14:paraId="7ACE37C0" w14:textId="77777777" w:rsidR="00215F3A" w:rsidRPr="00215F3A" w:rsidRDefault="00215F3A" w:rsidP="00215F3A">
            <w:pPr>
              <w:pStyle w:val="Listenabsatz"/>
              <w:numPr>
                <w:ilvl w:val="0"/>
                <w:numId w:val="38"/>
              </w:numPr>
              <w:spacing w:before="0" w:after="160" w:line="259" w:lineRule="auto"/>
              <w:rPr>
                <w:rFonts w:ascii="Arial" w:hAnsi="Arial" w:cs="Arial"/>
              </w:rPr>
            </w:pPr>
            <w:r w:rsidRPr="00215F3A">
              <w:rPr>
                <w:rFonts w:ascii="Arial" w:hAnsi="Arial" w:cs="Arial"/>
              </w:rPr>
              <w:t>Nehmen Sie sich die Zeit und checken Sie vorher die Technik. </w:t>
            </w:r>
          </w:p>
          <w:p w14:paraId="543DC765" w14:textId="77777777" w:rsidR="00215F3A" w:rsidRPr="00215F3A" w:rsidRDefault="00215F3A" w:rsidP="00215F3A">
            <w:pPr>
              <w:pStyle w:val="Listenabsatz"/>
              <w:numPr>
                <w:ilvl w:val="0"/>
                <w:numId w:val="38"/>
              </w:numPr>
              <w:spacing w:before="0" w:after="160" w:line="259" w:lineRule="auto"/>
              <w:rPr>
                <w:rFonts w:ascii="Arial" w:hAnsi="Arial" w:cs="Arial"/>
              </w:rPr>
            </w:pPr>
            <w:r w:rsidRPr="00215F3A">
              <w:rPr>
                <w:rFonts w:ascii="Arial" w:hAnsi="Arial" w:cs="Arial"/>
              </w:rPr>
              <w:t>Reduzieren Sie die Anzahl / Länge der virtuellen Meetings. Reicht ein Telefonat?</w:t>
            </w:r>
          </w:p>
          <w:p w14:paraId="61175744" w14:textId="77777777" w:rsidR="00215F3A" w:rsidRPr="00215F3A" w:rsidRDefault="00215F3A" w:rsidP="00215F3A">
            <w:pPr>
              <w:pStyle w:val="Listenabsatz"/>
              <w:numPr>
                <w:ilvl w:val="0"/>
                <w:numId w:val="38"/>
              </w:numPr>
              <w:spacing w:before="0" w:after="160" w:line="259" w:lineRule="auto"/>
              <w:rPr>
                <w:rFonts w:ascii="Arial" w:hAnsi="Arial" w:cs="Arial"/>
              </w:rPr>
            </w:pPr>
            <w:r w:rsidRPr="00215F3A">
              <w:rPr>
                <w:rFonts w:ascii="Arial" w:hAnsi="Arial" w:cs="Arial"/>
              </w:rPr>
              <w:t>Planen Sie Pausen während und zwischen Meetings ein.</w:t>
            </w:r>
          </w:p>
          <w:p w14:paraId="7F241744" w14:textId="77777777" w:rsidR="00AE1146" w:rsidRDefault="00215F3A" w:rsidP="00215F3A">
            <w:pPr>
              <w:pStyle w:val="Listenabsatz"/>
              <w:numPr>
                <w:ilvl w:val="0"/>
                <w:numId w:val="38"/>
              </w:numPr>
              <w:spacing w:before="0" w:after="160" w:line="259" w:lineRule="auto"/>
              <w:rPr>
                <w:rFonts w:ascii="Arial" w:hAnsi="Arial" w:cs="Arial"/>
              </w:rPr>
            </w:pPr>
            <w:r w:rsidRPr="00215F3A">
              <w:rPr>
                <w:rFonts w:ascii="Arial" w:hAnsi="Arial" w:cs="Arial"/>
              </w:rPr>
              <w:t>Ändern Sie zwischendurch die Bildschirmansicht. Blenden Sie z. B. sich selbst aus, rücken Sie den Vortragenden in den Fokus oder schalten Sie Ihre Kamera für einen Moment aus. </w:t>
            </w:r>
          </w:p>
          <w:p w14:paraId="3E1AB0D2" w14:textId="672D6E18" w:rsidR="00215F3A" w:rsidRPr="00AE1146" w:rsidRDefault="6F9A198A" w:rsidP="00215F3A">
            <w:pPr>
              <w:pStyle w:val="Listenabsatz"/>
              <w:numPr>
                <w:ilvl w:val="0"/>
                <w:numId w:val="38"/>
              </w:numPr>
              <w:spacing w:before="0" w:after="160" w:line="259" w:lineRule="auto"/>
              <w:rPr>
                <w:rFonts w:ascii="Arial" w:hAnsi="Arial" w:cs="Arial"/>
              </w:rPr>
            </w:pPr>
            <w:r w:rsidRPr="022248E7">
              <w:rPr>
                <w:rFonts w:ascii="Arial" w:hAnsi="Arial" w:cs="Arial"/>
              </w:rPr>
              <w:t xml:space="preserve">Bewegen Sie sich zwischendurch, </w:t>
            </w:r>
            <w:r w:rsidR="6DE97001" w:rsidRPr="022248E7">
              <w:rPr>
                <w:rFonts w:ascii="Arial" w:hAnsi="Arial" w:cs="Arial"/>
              </w:rPr>
              <w:t>s</w:t>
            </w:r>
            <w:r w:rsidRPr="022248E7">
              <w:rPr>
                <w:rFonts w:ascii="Arial" w:hAnsi="Arial" w:cs="Arial"/>
              </w:rPr>
              <w:t xml:space="preserve">tehen Sie auf und gehen </w:t>
            </w:r>
            <w:r w:rsidR="72224444" w:rsidRPr="022248E7">
              <w:rPr>
                <w:rFonts w:ascii="Arial" w:hAnsi="Arial" w:cs="Arial"/>
              </w:rPr>
              <w:t xml:space="preserve">Sie </w:t>
            </w:r>
            <w:r w:rsidRPr="022248E7">
              <w:rPr>
                <w:rFonts w:ascii="Arial" w:hAnsi="Arial" w:cs="Arial"/>
              </w:rPr>
              <w:t>ein paar Schritte (auf der Stelle). </w:t>
            </w:r>
          </w:p>
        </w:tc>
      </w:tr>
      <w:tr w:rsidR="00215F3A" w:rsidRPr="00407A74" w14:paraId="4B1C0C51" w14:textId="77777777" w:rsidTr="022248E7">
        <w:trPr>
          <w:trHeight w:hRule="exact" w:val="2611"/>
        </w:trPr>
        <w:tc>
          <w:tcPr>
            <w:tcW w:w="4531" w:type="dxa"/>
            <w:shd w:val="clear" w:color="auto" w:fill="auto"/>
            <w:noWrap/>
          </w:tcPr>
          <w:p w14:paraId="64B2D999" w14:textId="582B81E2" w:rsidR="00215F3A" w:rsidRDefault="00215F3A" w:rsidP="00215F3A">
            <w:pPr>
              <w:pStyle w:val="Standardb"/>
              <w:framePr w:hSpace="0" w:wrap="auto" w:vAnchor="margin" w:hAnchor="text" w:yAlign="inline"/>
              <w:jc w:val="center"/>
              <w:rPr>
                <w:noProof/>
              </w:rPr>
            </w:pPr>
          </w:p>
        </w:tc>
        <w:tc>
          <w:tcPr>
            <w:tcW w:w="5604" w:type="dxa"/>
            <w:shd w:val="clear" w:color="auto" w:fill="FFFFFF" w:themeFill="background1"/>
            <w:noWrap/>
          </w:tcPr>
          <w:p w14:paraId="3C52AF4E" w14:textId="28A7F1A2" w:rsidR="00215F3A" w:rsidRPr="00215F3A" w:rsidRDefault="00215F3A" w:rsidP="00215F3A">
            <w:pPr>
              <w:rPr>
                <w:rFonts w:cs="Arial"/>
              </w:rPr>
            </w:pPr>
            <w:r w:rsidRPr="00215F3A">
              <w:rPr>
                <w:rFonts w:cs="Arial"/>
              </w:rPr>
              <w:t>In diesem Abschnitt vermitteln Sie Maßnahmen zum Schutz vor Unfällen im Büro.</w:t>
            </w:r>
          </w:p>
        </w:tc>
      </w:tr>
      <w:tr w:rsidR="00215F3A" w:rsidRPr="00407A74" w14:paraId="2B8535B8" w14:textId="77777777" w:rsidTr="022248E7">
        <w:trPr>
          <w:trHeight w:hRule="exact" w:val="4033"/>
        </w:trPr>
        <w:tc>
          <w:tcPr>
            <w:tcW w:w="4531" w:type="dxa"/>
            <w:shd w:val="clear" w:color="auto" w:fill="auto"/>
            <w:noWrap/>
          </w:tcPr>
          <w:p w14:paraId="068977DC" w14:textId="1822A80D" w:rsidR="00215F3A" w:rsidRDefault="00215F3A" w:rsidP="00215F3A">
            <w:pPr>
              <w:pStyle w:val="Standardb"/>
              <w:framePr w:hSpace="0" w:wrap="auto" w:vAnchor="margin" w:hAnchor="text" w:yAlign="inline"/>
              <w:jc w:val="center"/>
              <w:rPr>
                <w:noProof/>
              </w:rPr>
            </w:pPr>
          </w:p>
        </w:tc>
        <w:tc>
          <w:tcPr>
            <w:tcW w:w="5604" w:type="dxa"/>
            <w:shd w:val="clear" w:color="auto" w:fill="FFFFFF" w:themeFill="background1"/>
            <w:noWrap/>
          </w:tcPr>
          <w:p w14:paraId="2F71A857" w14:textId="091F908F" w:rsidR="00215F3A" w:rsidRPr="00215F3A" w:rsidRDefault="6F9A198A" w:rsidP="00215F3A">
            <w:pPr>
              <w:rPr>
                <w:rFonts w:cs="Arial"/>
              </w:rPr>
            </w:pPr>
            <w:r w:rsidRPr="022248E7">
              <w:rPr>
                <w:rFonts w:cs="Arial"/>
              </w:rPr>
              <w:t xml:space="preserve">Glimpflich ausgegangene Unfälle oder Unfälle, bei denen der Verunfallte „nur“ bis zu </w:t>
            </w:r>
            <w:r w:rsidR="4B31935A" w:rsidRPr="022248E7">
              <w:rPr>
                <w:rFonts w:cs="Arial"/>
              </w:rPr>
              <w:t xml:space="preserve">3 </w:t>
            </w:r>
            <w:r w:rsidRPr="022248E7">
              <w:rPr>
                <w:rFonts w:cs="Arial"/>
              </w:rPr>
              <w:t>Tage krankgeschrieben war, sind in dieser Statistik gar nicht enthalten. </w:t>
            </w:r>
          </w:p>
          <w:p w14:paraId="3653D498" w14:textId="77777777" w:rsidR="00215F3A" w:rsidRPr="00215F3A" w:rsidRDefault="00215F3A" w:rsidP="00215F3A">
            <w:pPr>
              <w:rPr>
                <w:rFonts w:cs="Arial"/>
              </w:rPr>
            </w:pPr>
          </w:p>
          <w:p w14:paraId="490F8D88" w14:textId="77777777" w:rsidR="00215F3A" w:rsidRPr="00215F3A" w:rsidRDefault="00215F3A" w:rsidP="00215F3A">
            <w:pPr>
              <w:rPr>
                <w:rFonts w:cs="Arial"/>
              </w:rPr>
            </w:pPr>
            <w:r w:rsidRPr="00215F3A">
              <w:rPr>
                <w:rFonts w:cs="Arial"/>
              </w:rPr>
              <w:t>Beispiele für typische Bürounfälle</w:t>
            </w:r>
          </w:p>
          <w:p w14:paraId="74B56ABA" w14:textId="2FC6BEC6" w:rsidR="00215F3A" w:rsidRPr="00215F3A" w:rsidRDefault="6F9A198A" w:rsidP="00215F3A">
            <w:pPr>
              <w:pStyle w:val="Listenabsatz"/>
              <w:numPr>
                <w:ilvl w:val="0"/>
                <w:numId w:val="39"/>
              </w:numPr>
              <w:spacing w:before="0" w:after="160" w:line="259" w:lineRule="auto"/>
              <w:ind w:left="454" w:hanging="283"/>
              <w:rPr>
                <w:rFonts w:ascii="Arial" w:hAnsi="Arial" w:cs="Arial"/>
              </w:rPr>
            </w:pPr>
            <w:r w:rsidRPr="022248E7">
              <w:rPr>
                <w:rFonts w:ascii="Arial" w:hAnsi="Arial" w:cs="Arial"/>
              </w:rPr>
              <w:t>Stolper-, Rutsch- und Sturzunfälle (Stolpern übers Kabel, Sturz auf der Treppe, Ausrutschen auf frisch gewischtem Boden …)</w:t>
            </w:r>
          </w:p>
          <w:p w14:paraId="6ECC56FB" w14:textId="21B251A5" w:rsidR="00215F3A" w:rsidRPr="00215F3A" w:rsidRDefault="6F9A198A" w:rsidP="00215F3A">
            <w:pPr>
              <w:pStyle w:val="Listenabsatz"/>
              <w:numPr>
                <w:ilvl w:val="0"/>
                <w:numId w:val="39"/>
              </w:numPr>
              <w:spacing w:before="0" w:after="160" w:line="259" w:lineRule="auto"/>
              <w:ind w:left="454" w:hanging="283"/>
              <w:rPr>
                <w:rFonts w:ascii="Arial" w:hAnsi="Arial" w:cs="Arial"/>
              </w:rPr>
            </w:pPr>
            <w:r w:rsidRPr="022248E7">
              <w:rPr>
                <w:rFonts w:ascii="Arial" w:hAnsi="Arial" w:cs="Arial"/>
              </w:rPr>
              <w:t>Schnittverletzungen (Schnitte an Papier, Scheren, Cuttermessern …)</w:t>
            </w:r>
          </w:p>
          <w:p w14:paraId="3031CD4D" w14:textId="741C16C7" w:rsidR="00215F3A" w:rsidRPr="00215F3A" w:rsidRDefault="6F9A198A" w:rsidP="00215F3A">
            <w:pPr>
              <w:pStyle w:val="Listenabsatz"/>
              <w:numPr>
                <w:ilvl w:val="0"/>
                <w:numId w:val="39"/>
              </w:numPr>
              <w:spacing w:before="0" w:after="160" w:line="259" w:lineRule="auto"/>
              <w:ind w:left="454" w:hanging="283"/>
              <w:rPr>
                <w:rFonts w:ascii="Arial" w:hAnsi="Arial" w:cs="Arial"/>
              </w:rPr>
            </w:pPr>
            <w:r w:rsidRPr="022248E7">
              <w:rPr>
                <w:rFonts w:ascii="Arial" w:hAnsi="Arial" w:cs="Arial"/>
              </w:rPr>
              <w:t>Anschlagen und Anstoßen (an Schubladen …)</w:t>
            </w:r>
          </w:p>
          <w:p w14:paraId="019DCF07" w14:textId="77777777" w:rsidR="00215F3A" w:rsidRPr="00215F3A" w:rsidRDefault="00215F3A" w:rsidP="00215F3A">
            <w:pPr>
              <w:rPr>
                <w:rFonts w:cs="Arial"/>
              </w:rPr>
            </w:pPr>
          </w:p>
          <w:p w14:paraId="62C7F169" w14:textId="1E1C0108" w:rsidR="00215F3A" w:rsidRPr="00215F3A" w:rsidRDefault="00215F3A" w:rsidP="00215F3A">
            <w:pPr>
              <w:rPr>
                <w:rFonts w:cs="Arial"/>
              </w:rPr>
            </w:pPr>
            <w:r w:rsidRPr="00215F3A">
              <w:rPr>
                <w:rFonts w:cs="Arial"/>
              </w:rPr>
              <w:t>Außerdem bestehen im Büro elektrische Gefahren durch elektrische Geräte. Defekte elektrische Geräte sind Brandursache Nummer 1 in Bürobereichen.</w:t>
            </w:r>
          </w:p>
        </w:tc>
      </w:tr>
      <w:tr w:rsidR="00215F3A" w:rsidRPr="00407A74" w14:paraId="6473D5EA" w14:textId="77777777" w:rsidTr="022248E7">
        <w:trPr>
          <w:trHeight w:hRule="exact" w:val="2611"/>
        </w:trPr>
        <w:tc>
          <w:tcPr>
            <w:tcW w:w="4531" w:type="dxa"/>
            <w:shd w:val="clear" w:color="auto" w:fill="auto"/>
            <w:noWrap/>
          </w:tcPr>
          <w:p w14:paraId="11561D37" w14:textId="0495B240" w:rsidR="00215F3A" w:rsidRDefault="00215F3A" w:rsidP="00215F3A">
            <w:pPr>
              <w:pStyle w:val="Standardb"/>
              <w:framePr w:hSpace="0" w:wrap="auto" w:vAnchor="margin" w:hAnchor="text" w:yAlign="inline"/>
              <w:jc w:val="center"/>
              <w:rPr>
                <w:noProof/>
              </w:rPr>
            </w:pPr>
          </w:p>
        </w:tc>
        <w:tc>
          <w:tcPr>
            <w:tcW w:w="5604" w:type="dxa"/>
            <w:shd w:val="clear" w:color="auto" w:fill="FFFFFF" w:themeFill="background1"/>
            <w:noWrap/>
          </w:tcPr>
          <w:p w14:paraId="143334C8" w14:textId="618308E3" w:rsidR="00215F3A" w:rsidRDefault="00215F3A" w:rsidP="00215F3A">
            <w:r>
              <w:t>Ersetzen Sie die Beispielbilder gerne durch Fotos aus Ihrem Betrieb. Dies macht die Gefährdung für Ihre Teilnehmenden greifbarer.</w:t>
            </w:r>
          </w:p>
          <w:p w14:paraId="2FAB94AF" w14:textId="0B7C8BCA" w:rsidR="00215F3A" w:rsidRPr="00215F3A" w:rsidRDefault="00215F3A" w:rsidP="00215F3A">
            <w:pPr>
              <w:tabs>
                <w:tab w:val="left" w:pos="4152"/>
              </w:tabs>
            </w:pPr>
          </w:p>
        </w:tc>
      </w:tr>
      <w:tr w:rsidR="00215F3A" w:rsidRPr="00407A74" w14:paraId="15D4EDC3" w14:textId="77777777" w:rsidTr="022248E7">
        <w:trPr>
          <w:trHeight w:hRule="exact" w:val="2611"/>
        </w:trPr>
        <w:tc>
          <w:tcPr>
            <w:tcW w:w="4531" w:type="dxa"/>
            <w:shd w:val="clear" w:color="auto" w:fill="auto"/>
            <w:noWrap/>
          </w:tcPr>
          <w:p w14:paraId="55C74A88" w14:textId="7DE3E536" w:rsidR="00215F3A" w:rsidRDefault="00215F3A" w:rsidP="00215F3A">
            <w:pPr>
              <w:pStyle w:val="Standardb"/>
              <w:framePr w:hSpace="0" w:wrap="auto" w:vAnchor="margin" w:hAnchor="text" w:yAlign="inline"/>
              <w:jc w:val="center"/>
              <w:rPr>
                <w:noProof/>
              </w:rPr>
            </w:pPr>
          </w:p>
        </w:tc>
        <w:tc>
          <w:tcPr>
            <w:tcW w:w="5604" w:type="dxa"/>
            <w:shd w:val="clear" w:color="auto" w:fill="FFFFFF" w:themeFill="background1"/>
            <w:noWrap/>
          </w:tcPr>
          <w:p w14:paraId="09CC49D4" w14:textId="77777777" w:rsidR="00215F3A" w:rsidRDefault="00215F3A" w:rsidP="00215F3A">
            <w:r>
              <w:t>Ergänzen Sie ggf. spezielle Gefährdungen, die für Ihren Betrieb typisch sind.</w:t>
            </w:r>
          </w:p>
          <w:p w14:paraId="7D390787" w14:textId="77777777" w:rsidR="00215F3A" w:rsidRDefault="00215F3A" w:rsidP="00215F3A"/>
          <w:p w14:paraId="59831BF8" w14:textId="0FE2CB1E" w:rsidR="00215F3A" w:rsidRDefault="00215F3A" w:rsidP="00215F3A">
            <w:r>
              <w:t>Berichten Sie über Unfälle, die sich in der Vergangenheit ereignet haben.</w:t>
            </w:r>
          </w:p>
        </w:tc>
      </w:tr>
      <w:tr w:rsidR="00215F3A" w:rsidRPr="00407A74" w14:paraId="2ABE50C6" w14:textId="77777777" w:rsidTr="022248E7">
        <w:trPr>
          <w:trHeight w:hRule="exact" w:val="3753"/>
        </w:trPr>
        <w:tc>
          <w:tcPr>
            <w:tcW w:w="4531" w:type="dxa"/>
            <w:shd w:val="clear" w:color="auto" w:fill="auto"/>
            <w:noWrap/>
          </w:tcPr>
          <w:p w14:paraId="33D53ADC" w14:textId="2ADD5004" w:rsidR="00215F3A" w:rsidRDefault="00215F3A" w:rsidP="00215F3A">
            <w:pPr>
              <w:pStyle w:val="Standardb"/>
              <w:framePr w:hSpace="0" w:wrap="auto" w:vAnchor="margin" w:hAnchor="text" w:yAlign="inline"/>
              <w:jc w:val="center"/>
              <w:rPr>
                <w:noProof/>
              </w:rPr>
            </w:pPr>
          </w:p>
        </w:tc>
        <w:tc>
          <w:tcPr>
            <w:tcW w:w="5604" w:type="dxa"/>
            <w:shd w:val="clear" w:color="auto" w:fill="FFFFFF" w:themeFill="background1"/>
            <w:noWrap/>
          </w:tcPr>
          <w:p w14:paraId="38C5A0B0" w14:textId="77777777" w:rsidR="00215F3A" w:rsidRPr="00215F3A" w:rsidRDefault="00215F3A" w:rsidP="00215F3A">
            <w:pPr>
              <w:pStyle w:val="paragraph"/>
              <w:textAlignment w:val="baseline"/>
              <w:rPr>
                <w:rStyle w:val="eop"/>
                <w:rFonts w:ascii="Calibri" w:hAnsi="Calibri" w:cs="Calibri"/>
                <w:sz w:val="18"/>
                <w:szCs w:val="18"/>
              </w:rPr>
            </w:pPr>
            <w:r w:rsidRPr="00215F3A">
              <w:rPr>
                <w:rStyle w:val="normaltextrun"/>
                <w:rFonts w:ascii="Calibri" w:hAnsi="Calibri" w:cs="Calibri"/>
                <w:sz w:val="18"/>
                <w:szCs w:val="18"/>
              </w:rPr>
              <w:t>Fassen Sie die Unterweisung gerne mit einer persönlichen Abschlussbotschaft an die Teilnehmenden zusammen.</w:t>
            </w:r>
            <w:r w:rsidRPr="00215F3A">
              <w:rPr>
                <w:rStyle w:val="eop"/>
                <w:rFonts w:ascii="Calibri" w:hAnsi="Calibri" w:cs="Calibri"/>
                <w:sz w:val="18"/>
                <w:szCs w:val="18"/>
              </w:rPr>
              <w:t> </w:t>
            </w:r>
          </w:p>
          <w:p w14:paraId="10B259A1" w14:textId="77777777" w:rsidR="00215F3A" w:rsidRPr="00215F3A" w:rsidRDefault="00215F3A" w:rsidP="00215F3A">
            <w:pPr>
              <w:rPr>
                <w:szCs w:val="18"/>
              </w:rPr>
            </w:pPr>
            <w:r w:rsidRPr="00215F3A">
              <w:rPr>
                <w:szCs w:val="18"/>
              </w:rPr>
              <w:t xml:space="preserve">Geben Sie am Ende der Unterweisung noch einmal die Möglichkeit, Fragen zu stellen. </w:t>
            </w:r>
          </w:p>
          <w:p w14:paraId="2525393A" w14:textId="77777777" w:rsidR="00215F3A" w:rsidRPr="00215F3A" w:rsidRDefault="00215F3A" w:rsidP="00215F3A">
            <w:pPr>
              <w:rPr>
                <w:szCs w:val="18"/>
              </w:rPr>
            </w:pPr>
          </w:p>
          <w:p w14:paraId="20112157" w14:textId="57397043" w:rsidR="00215F3A" w:rsidRPr="00215F3A" w:rsidRDefault="6F9A198A" w:rsidP="00215F3A">
            <w:r>
              <w:t xml:space="preserve">Weisen Sie die Teilnehmenden darauf hin, dass sie sich auch jederzeit an </w:t>
            </w:r>
            <w:r w:rsidR="206BEFC9">
              <w:t>i</w:t>
            </w:r>
            <w:r>
              <w:t>hren Vorgesetzten oder die Fachkraft für Arbeitssicherheit wenden können, wenn im Nachgang der Unterweisung Fragen auftreten.</w:t>
            </w:r>
          </w:p>
          <w:p w14:paraId="4C38D415" w14:textId="77777777" w:rsidR="00215F3A" w:rsidRPr="00215F3A" w:rsidRDefault="00215F3A" w:rsidP="00215F3A">
            <w:pPr>
              <w:rPr>
                <w:szCs w:val="18"/>
              </w:rPr>
            </w:pPr>
          </w:p>
          <w:p w14:paraId="3B2CFC6D" w14:textId="77777777" w:rsidR="00215F3A" w:rsidRPr="00215F3A" w:rsidRDefault="00215F3A" w:rsidP="00215F3A">
            <w:pPr>
              <w:rPr>
                <w:rStyle w:val="VNRT2PZeichenfett"/>
                <w:szCs w:val="18"/>
              </w:rPr>
            </w:pPr>
            <w:r w:rsidRPr="00215F3A">
              <w:rPr>
                <w:rStyle w:val="VNRT2PZeichenfett"/>
                <w:szCs w:val="18"/>
              </w:rPr>
              <w:t>Nicht vergessen:</w:t>
            </w:r>
          </w:p>
          <w:p w14:paraId="163FDAEC" w14:textId="69BDE269" w:rsidR="00215F3A" w:rsidRPr="00215F3A" w:rsidRDefault="6F9A198A" w:rsidP="00215F3A">
            <w:r w:rsidRPr="022248E7">
              <w:rPr>
                <w:rStyle w:val="VNRT2PZeichenfett"/>
              </w:rPr>
              <w:t xml:space="preserve">Lassen Sie die </w:t>
            </w:r>
            <w:proofErr w:type="spellStart"/>
            <w:r w:rsidRPr="022248E7">
              <w:rPr>
                <w:rStyle w:val="VNRT2PZeichenfett"/>
              </w:rPr>
              <w:t>Teilnehmendenliste</w:t>
            </w:r>
            <w:proofErr w:type="spellEnd"/>
            <w:r w:rsidRPr="022248E7">
              <w:rPr>
                <w:rStyle w:val="VNRT2PZeichenfett"/>
              </w:rPr>
              <w:t xml:space="preserve"> unterschreiben</w:t>
            </w:r>
            <w:r w:rsidR="36042A4F" w:rsidRPr="022248E7">
              <w:rPr>
                <w:rStyle w:val="VNRT2PZeichenfett"/>
              </w:rPr>
              <w:t>!</w:t>
            </w:r>
          </w:p>
        </w:tc>
      </w:tr>
    </w:tbl>
    <w:p w14:paraId="4DCD262F" w14:textId="77777777" w:rsidR="00F87E02" w:rsidRPr="00AC42D3" w:rsidRDefault="00F87E02" w:rsidP="00AC42D3"/>
    <w:sectPr w:rsidR="00F87E02" w:rsidRPr="00AC42D3" w:rsidSect="00BD2FB4">
      <w:headerReference w:type="default" r:id="rId9"/>
      <w:footerReference w:type="even" r:id="rId10"/>
      <w:footerReference w:type="default" r:id="rId11"/>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0749" w14:textId="77777777" w:rsidR="001042A2" w:rsidRDefault="001042A2" w:rsidP="005D6E67">
      <w:pPr>
        <w:spacing w:before="0" w:line="240" w:lineRule="auto"/>
      </w:pPr>
      <w:r>
        <w:separator/>
      </w:r>
    </w:p>
    <w:p w14:paraId="48566E76" w14:textId="77777777" w:rsidR="001042A2" w:rsidRDefault="001042A2"/>
  </w:endnote>
  <w:endnote w:type="continuationSeparator" w:id="0">
    <w:p w14:paraId="2870CF39" w14:textId="77777777" w:rsidR="001042A2" w:rsidRDefault="001042A2" w:rsidP="005D6E67">
      <w:pPr>
        <w:spacing w:before="0" w:line="240" w:lineRule="auto"/>
      </w:pPr>
      <w:r>
        <w:continuationSeparator/>
      </w:r>
    </w:p>
    <w:p w14:paraId="0ACA8E1C" w14:textId="77777777" w:rsidR="001042A2" w:rsidRDefault="001042A2"/>
  </w:endnote>
  <w:endnote w:type="continuationNotice" w:id="1">
    <w:p w14:paraId="6793C792" w14:textId="77777777" w:rsidR="001042A2" w:rsidRDefault="001042A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95954645"/>
      <w:docPartObj>
        <w:docPartGallery w:val="Page Numbers (Bottom of Page)"/>
        <w:docPartUnique/>
      </w:docPartObj>
    </w:sdt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27C2CEE6"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2D130" w14:textId="77777777" w:rsidR="001042A2" w:rsidRDefault="001042A2" w:rsidP="005D6E67">
      <w:pPr>
        <w:spacing w:before="0" w:line="240" w:lineRule="auto"/>
      </w:pPr>
      <w:r>
        <w:separator/>
      </w:r>
    </w:p>
    <w:p w14:paraId="49AFC1A7" w14:textId="77777777" w:rsidR="001042A2" w:rsidRDefault="001042A2"/>
  </w:footnote>
  <w:footnote w:type="continuationSeparator" w:id="0">
    <w:p w14:paraId="34C05D54" w14:textId="77777777" w:rsidR="001042A2" w:rsidRDefault="001042A2" w:rsidP="005D6E67">
      <w:pPr>
        <w:spacing w:before="0" w:line="240" w:lineRule="auto"/>
      </w:pPr>
      <w:r>
        <w:continuationSeparator/>
      </w:r>
    </w:p>
    <w:p w14:paraId="52C9292B" w14:textId="77777777" w:rsidR="001042A2" w:rsidRDefault="001042A2"/>
  </w:footnote>
  <w:footnote w:type="continuationNotice" w:id="1">
    <w:p w14:paraId="6BA66BF0" w14:textId="77777777" w:rsidR="001042A2" w:rsidRDefault="001042A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5902" w14:textId="25164559" w:rsidR="005D6E67" w:rsidRDefault="008A7890">
    <w:pPr>
      <w:pStyle w:val="Kopfzeile"/>
    </w:pPr>
    <w:r>
      <w:rPr>
        <w:noProof/>
      </w:rPr>
      <w:drawing>
        <wp:anchor distT="0" distB="0" distL="114300" distR="114300" simplePos="0" relativeHeight="251660293" behindDoc="1" locked="1" layoutInCell="1" allowOverlap="0" wp14:anchorId="626F2E71" wp14:editId="140E285E">
          <wp:simplePos x="0" y="0"/>
          <wp:positionH relativeFrom="column">
            <wp:posOffset>4290060</wp:posOffset>
          </wp:positionH>
          <wp:positionV relativeFrom="page">
            <wp:posOffset>534035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r w:rsidR="00ED195C">
      <w:rPr>
        <w:noProof/>
      </w:rPr>
      <mc:AlternateContent>
        <mc:Choice Requires="wps">
          <w:drawing>
            <wp:anchor distT="45720" distB="45720" distL="114300" distR="114300" simplePos="0" relativeHeight="251658245" behindDoc="1" locked="0" layoutInCell="1" allowOverlap="1" wp14:anchorId="6B71C968" wp14:editId="01FB69CB">
              <wp:simplePos x="0" y="0"/>
              <wp:positionH relativeFrom="column">
                <wp:posOffset>-158655</wp:posOffset>
              </wp:positionH>
              <wp:positionV relativeFrom="paragraph">
                <wp:posOffset>31750</wp:posOffset>
              </wp:positionV>
              <wp:extent cx="413004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32AABF06" w14:textId="7752661A" w:rsidR="00B25EC9" w:rsidRPr="00ED195C" w:rsidRDefault="00B25EC9" w:rsidP="00ED195C">
                          <w:pPr>
                            <w:rPr>
                              <w:rFonts w:ascii="Gill Sans MT" w:hAnsi="Gill Sans MT"/>
                              <w:color w:val="7F7F7F"/>
                              <w:sz w:val="32"/>
                              <w:szCs w:val="32"/>
                            </w:rPr>
                          </w:pPr>
                          <w:r>
                            <w:rPr>
                              <w:rFonts w:ascii="Gill Sans MT" w:hAnsi="Gill Sans MT"/>
                              <w:color w:val="7F7F7F"/>
                              <w:sz w:val="32"/>
                              <w:szCs w:val="32"/>
                            </w:rPr>
                            <w:t>Bildschirmarbeitsplatz</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 Box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32AABF06" w14:textId="7752661A" w:rsidR="00B25EC9" w:rsidRPr="00ED195C" w:rsidRDefault="00B25EC9" w:rsidP="00ED195C">
                    <w:pPr>
                      <w:rPr>
                        <w:rFonts w:ascii="Gill Sans MT" w:hAnsi="Gill Sans MT"/>
                        <w:color w:val="7F7F7F"/>
                        <w:sz w:val="32"/>
                        <w:szCs w:val="32"/>
                      </w:rPr>
                    </w:pPr>
                    <w:r>
                      <w:rPr>
                        <w:rFonts w:ascii="Gill Sans MT" w:hAnsi="Gill Sans MT"/>
                        <w:color w:val="7F7F7F"/>
                        <w:sz w:val="32"/>
                        <w:szCs w:val="32"/>
                      </w:rPr>
                      <w:t>Bildschirmarbeitsplatz</w:t>
                    </w:r>
                  </w:p>
                  <w:p w14:paraId="7466465E" w14:textId="6245E50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766C329D">
              <wp:simplePos x="0" y="0"/>
              <wp:positionH relativeFrom="column">
                <wp:posOffset>-339634</wp:posOffset>
              </wp:positionH>
              <wp:positionV relativeFrom="page">
                <wp:posOffset>330835</wp:posOffset>
              </wp:positionV>
              <wp:extent cx="6807200" cy="57150"/>
              <wp:effectExtent l="0" t="0" r="0" b="6350"/>
              <wp:wrapNone/>
              <wp:docPr id="3" name="Rectangle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tangle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26B5C"/>
    <w:multiLevelType w:val="multilevel"/>
    <w:tmpl w:val="36B8B8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46498"/>
    <w:multiLevelType w:val="hybridMultilevel"/>
    <w:tmpl w:val="AA2E40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7" w15:restartNumberingAfterBreak="0">
    <w:nsid w:val="2E6C188B"/>
    <w:multiLevelType w:val="hybridMultilevel"/>
    <w:tmpl w:val="9E2A5C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9" w15:restartNumberingAfterBreak="0">
    <w:nsid w:val="3EDB1B57"/>
    <w:multiLevelType w:val="hybridMultilevel"/>
    <w:tmpl w:val="131216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4"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5"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59E3C27"/>
    <w:multiLevelType w:val="hybridMultilevel"/>
    <w:tmpl w:val="ECC28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9"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1" w15:restartNumberingAfterBreak="0">
    <w:nsid w:val="6D453DFF"/>
    <w:multiLevelType w:val="multilevel"/>
    <w:tmpl w:val="36B8B8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DC73C9A"/>
    <w:multiLevelType w:val="multilevel"/>
    <w:tmpl w:val="0407001F"/>
    <w:numStyleLink w:val="TABELLE"/>
  </w:abstractNum>
  <w:abstractNum w:abstractNumId="23"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C26D21"/>
    <w:multiLevelType w:val="hybridMultilevel"/>
    <w:tmpl w:val="A4BE9C9A"/>
    <w:lvl w:ilvl="0" w:tplc="2B5264B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num w:numId="1" w16cid:durableId="1929652645">
    <w:abstractNumId w:val="25"/>
  </w:num>
  <w:num w:numId="2" w16cid:durableId="1271012737">
    <w:abstractNumId w:val="13"/>
  </w:num>
  <w:num w:numId="3" w16cid:durableId="1015113514">
    <w:abstractNumId w:val="3"/>
  </w:num>
  <w:num w:numId="4" w16cid:durableId="846362819">
    <w:abstractNumId w:val="0"/>
  </w:num>
  <w:num w:numId="5" w16cid:durableId="1654219495">
    <w:abstractNumId w:val="15"/>
  </w:num>
  <w:num w:numId="6" w16cid:durableId="890271262">
    <w:abstractNumId w:val="12"/>
  </w:num>
  <w:num w:numId="7" w16cid:durableId="213008674">
    <w:abstractNumId w:val="11"/>
  </w:num>
  <w:num w:numId="8" w16cid:durableId="1754203123">
    <w:abstractNumId w:val="19"/>
  </w:num>
  <w:num w:numId="9" w16cid:durableId="1033582279">
    <w:abstractNumId w:val="22"/>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7"/>
  </w:num>
  <w:num w:numId="11" w16cid:durableId="1326666769">
    <w:abstractNumId w:val="14"/>
  </w:num>
  <w:num w:numId="12" w16cid:durableId="603072053">
    <w:abstractNumId w:val="23"/>
  </w:num>
  <w:num w:numId="13" w16cid:durableId="818308390">
    <w:abstractNumId w:val="2"/>
  </w:num>
  <w:num w:numId="14" w16cid:durableId="1684739954">
    <w:abstractNumId w:val="5"/>
  </w:num>
  <w:num w:numId="15" w16cid:durableId="2143840320">
    <w:abstractNumId w:val="20"/>
  </w:num>
  <w:num w:numId="16" w16cid:durableId="560141548">
    <w:abstractNumId w:val="14"/>
    <w:lvlOverride w:ilvl="0">
      <w:startOverride w:val="1"/>
    </w:lvlOverride>
  </w:num>
  <w:num w:numId="17" w16cid:durableId="1363554342">
    <w:abstractNumId w:val="18"/>
  </w:num>
  <w:num w:numId="18" w16cid:durableId="2055498393">
    <w:abstractNumId w:val="6"/>
  </w:num>
  <w:num w:numId="19" w16cid:durableId="1834639675">
    <w:abstractNumId w:val="8"/>
  </w:num>
  <w:num w:numId="20" w16cid:durableId="98187109">
    <w:abstractNumId w:val="14"/>
    <w:lvlOverride w:ilvl="0">
      <w:startOverride w:val="1"/>
    </w:lvlOverride>
  </w:num>
  <w:num w:numId="21" w16cid:durableId="819737058">
    <w:abstractNumId w:val="14"/>
    <w:lvlOverride w:ilvl="0">
      <w:startOverride w:val="1"/>
    </w:lvlOverride>
  </w:num>
  <w:num w:numId="22" w16cid:durableId="1604070462">
    <w:abstractNumId w:val="14"/>
    <w:lvlOverride w:ilvl="0">
      <w:startOverride w:val="1"/>
    </w:lvlOverride>
  </w:num>
  <w:num w:numId="23" w16cid:durableId="1217814386">
    <w:abstractNumId w:val="14"/>
    <w:lvlOverride w:ilvl="0">
      <w:startOverride w:val="1"/>
    </w:lvlOverride>
  </w:num>
  <w:num w:numId="24" w16cid:durableId="557521358">
    <w:abstractNumId w:val="14"/>
    <w:lvlOverride w:ilvl="0">
      <w:startOverride w:val="1"/>
    </w:lvlOverride>
  </w:num>
  <w:num w:numId="25" w16cid:durableId="1369646636">
    <w:abstractNumId w:val="14"/>
    <w:lvlOverride w:ilvl="0">
      <w:startOverride w:val="1"/>
    </w:lvlOverride>
  </w:num>
  <w:num w:numId="26" w16cid:durableId="754976165">
    <w:abstractNumId w:val="14"/>
    <w:lvlOverride w:ilvl="0">
      <w:startOverride w:val="1"/>
    </w:lvlOverride>
  </w:num>
  <w:num w:numId="27" w16cid:durableId="58215168">
    <w:abstractNumId w:val="14"/>
    <w:lvlOverride w:ilvl="0">
      <w:startOverride w:val="1"/>
    </w:lvlOverride>
  </w:num>
  <w:num w:numId="28" w16cid:durableId="1173566205">
    <w:abstractNumId w:val="14"/>
    <w:lvlOverride w:ilvl="0">
      <w:startOverride w:val="1"/>
    </w:lvlOverride>
  </w:num>
  <w:num w:numId="29" w16cid:durableId="838472737">
    <w:abstractNumId w:val="14"/>
    <w:lvlOverride w:ilvl="0">
      <w:startOverride w:val="1"/>
    </w:lvlOverride>
  </w:num>
  <w:num w:numId="30" w16cid:durableId="1915580336">
    <w:abstractNumId w:val="14"/>
    <w:lvlOverride w:ilvl="0">
      <w:startOverride w:val="1"/>
    </w:lvlOverride>
  </w:num>
  <w:num w:numId="31" w16cid:durableId="1508330508">
    <w:abstractNumId w:val="14"/>
    <w:lvlOverride w:ilvl="0">
      <w:startOverride w:val="1"/>
    </w:lvlOverride>
  </w:num>
  <w:num w:numId="32" w16cid:durableId="1300307976">
    <w:abstractNumId w:val="10"/>
  </w:num>
  <w:num w:numId="33" w16cid:durableId="784036423">
    <w:abstractNumId w:val="4"/>
  </w:num>
  <w:num w:numId="34" w16cid:durableId="1413502996">
    <w:abstractNumId w:val="9"/>
  </w:num>
  <w:num w:numId="35" w16cid:durableId="1766684675">
    <w:abstractNumId w:val="16"/>
  </w:num>
  <w:num w:numId="36" w16cid:durableId="1648196538">
    <w:abstractNumId w:val="7"/>
  </w:num>
  <w:num w:numId="37" w16cid:durableId="603877306">
    <w:abstractNumId w:val="21"/>
  </w:num>
  <w:num w:numId="38" w16cid:durableId="121963331">
    <w:abstractNumId w:val="1"/>
  </w:num>
  <w:num w:numId="39" w16cid:durableId="214407690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46EC3"/>
    <w:rsid w:val="000514EA"/>
    <w:rsid w:val="000A4548"/>
    <w:rsid w:val="000B62B8"/>
    <w:rsid w:val="000C3ADB"/>
    <w:rsid w:val="000D5183"/>
    <w:rsid w:val="000E3781"/>
    <w:rsid w:val="001037C2"/>
    <w:rsid w:val="001042A2"/>
    <w:rsid w:val="0011045A"/>
    <w:rsid w:val="00126E41"/>
    <w:rsid w:val="00130DAF"/>
    <w:rsid w:val="0013580F"/>
    <w:rsid w:val="00140344"/>
    <w:rsid w:val="0014651B"/>
    <w:rsid w:val="0015088B"/>
    <w:rsid w:val="00166955"/>
    <w:rsid w:val="00170317"/>
    <w:rsid w:val="00194C9E"/>
    <w:rsid w:val="001B350A"/>
    <w:rsid w:val="001D4A14"/>
    <w:rsid w:val="00211D5D"/>
    <w:rsid w:val="00215F3A"/>
    <w:rsid w:val="002168DB"/>
    <w:rsid w:val="0023150E"/>
    <w:rsid w:val="002535C6"/>
    <w:rsid w:val="00255C66"/>
    <w:rsid w:val="00260D27"/>
    <w:rsid w:val="00273D29"/>
    <w:rsid w:val="00281742"/>
    <w:rsid w:val="002859E1"/>
    <w:rsid w:val="0028736C"/>
    <w:rsid w:val="002C35E1"/>
    <w:rsid w:val="002E42BC"/>
    <w:rsid w:val="002F2B79"/>
    <w:rsid w:val="002F2D96"/>
    <w:rsid w:val="00300B41"/>
    <w:rsid w:val="00307D4D"/>
    <w:rsid w:val="00310D42"/>
    <w:rsid w:val="00314F20"/>
    <w:rsid w:val="00337651"/>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63A33"/>
    <w:rsid w:val="0047556A"/>
    <w:rsid w:val="004A09D4"/>
    <w:rsid w:val="004A2B46"/>
    <w:rsid w:val="004A4B86"/>
    <w:rsid w:val="004A7995"/>
    <w:rsid w:val="0050133D"/>
    <w:rsid w:val="0050425C"/>
    <w:rsid w:val="00505B31"/>
    <w:rsid w:val="005061D8"/>
    <w:rsid w:val="00520D8C"/>
    <w:rsid w:val="005344E7"/>
    <w:rsid w:val="00542FD8"/>
    <w:rsid w:val="00560C3B"/>
    <w:rsid w:val="00566A3D"/>
    <w:rsid w:val="00570A10"/>
    <w:rsid w:val="00577806"/>
    <w:rsid w:val="00582ED2"/>
    <w:rsid w:val="005839D4"/>
    <w:rsid w:val="00584F5E"/>
    <w:rsid w:val="00594EE3"/>
    <w:rsid w:val="005C1492"/>
    <w:rsid w:val="005D311D"/>
    <w:rsid w:val="005D6E67"/>
    <w:rsid w:val="005F12A7"/>
    <w:rsid w:val="00602F52"/>
    <w:rsid w:val="00617200"/>
    <w:rsid w:val="006212AD"/>
    <w:rsid w:val="006240E8"/>
    <w:rsid w:val="00655FA0"/>
    <w:rsid w:val="006649AD"/>
    <w:rsid w:val="00665CAF"/>
    <w:rsid w:val="00671BD6"/>
    <w:rsid w:val="00673997"/>
    <w:rsid w:val="00687C8C"/>
    <w:rsid w:val="006C40EC"/>
    <w:rsid w:val="006D2036"/>
    <w:rsid w:val="006F4CD2"/>
    <w:rsid w:val="00712809"/>
    <w:rsid w:val="00723AD4"/>
    <w:rsid w:val="00730029"/>
    <w:rsid w:val="0073685C"/>
    <w:rsid w:val="00746C40"/>
    <w:rsid w:val="00750166"/>
    <w:rsid w:val="007548C1"/>
    <w:rsid w:val="007600E3"/>
    <w:rsid w:val="00775043"/>
    <w:rsid w:val="007801C6"/>
    <w:rsid w:val="007A2D28"/>
    <w:rsid w:val="007C0720"/>
    <w:rsid w:val="007C3885"/>
    <w:rsid w:val="007C42B8"/>
    <w:rsid w:val="007C4939"/>
    <w:rsid w:val="007F0157"/>
    <w:rsid w:val="007F0DC6"/>
    <w:rsid w:val="007F7DEA"/>
    <w:rsid w:val="00812A0D"/>
    <w:rsid w:val="00832885"/>
    <w:rsid w:val="008366A3"/>
    <w:rsid w:val="008447C1"/>
    <w:rsid w:val="008605CB"/>
    <w:rsid w:val="008749DA"/>
    <w:rsid w:val="00893E2D"/>
    <w:rsid w:val="0089447F"/>
    <w:rsid w:val="008A256E"/>
    <w:rsid w:val="008A7890"/>
    <w:rsid w:val="008B3263"/>
    <w:rsid w:val="008B6EAD"/>
    <w:rsid w:val="008C36B6"/>
    <w:rsid w:val="008D5411"/>
    <w:rsid w:val="008E7291"/>
    <w:rsid w:val="008F4F88"/>
    <w:rsid w:val="009005B0"/>
    <w:rsid w:val="0090236B"/>
    <w:rsid w:val="00903AFF"/>
    <w:rsid w:val="009106AB"/>
    <w:rsid w:val="0091551A"/>
    <w:rsid w:val="00915878"/>
    <w:rsid w:val="00923EED"/>
    <w:rsid w:val="00942441"/>
    <w:rsid w:val="00960BF8"/>
    <w:rsid w:val="00962E12"/>
    <w:rsid w:val="00966CF2"/>
    <w:rsid w:val="00972E00"/>
    <w:rsid w:val="00983562"/>
    <w:rsid w:val="009D18A1"/>
    <w:rsid w:val="009F276C"/>
    <w:rsid w:val="00A00BD0"/>
    <w:rsid w:val="00A02062"/>
    <w:rsid w:val="00A0326F"/>
    <w:rsid w:val="00A07EA3"/>
    <w:rsid w:val="00A10C77"/>
    <w:rsid w:val="00A14F0E"/>
    <w:rsid w:val="00A27329"/>
    <w:rsid w:val="00A330FE"/>
    <w:rsid w:val="00A57269"/>
    <w:rsid w:val="00A6049B"/>
    <w:rsid w:val="00A61A8E"/>
    <w:rsid w:val="00A62EA8"/>
    <w:rsid w:val="00A63C0A"/>
    <w:rsid w:val="00A65A71"/>
    <w:rsid w:val="00A72F36"/>
    <w:rsid w:val="00A81C30"/>
    <w:rsid w:val="00A86DA4"/>
    <w:rsid w:val="00AA77A7"/>
    <w:rsid w:val="00AA7D7F"/>
    <w:rsid w:val="00AC4164"/>
    <w:rsid w:val="00AC42D3"/>
    <w:rsid w:val="00AD2212"/>
    <w:rsid w:val="00AD3AAF"/>
    <w:rsid w:val="00AE1146"/>
    <w:rsid w:val="00AE3A5A"/>
    <w:rsid w:val="00AE762E"/>
    <w:rsid w:val="00AF3394"/>
    <w:rsid w:val="00B11296"/>
    <w:rsid w:val="00B1325B"/>
    <w:rsid w:val="00B17ADE"/>
    <w:rsid w:val="00B25EC9"/>
    <w:rsid w:val="00B26188"/>
    <w:rsid w:val="00B50ED4"/>
    <w:rsid w:val="00B54FD7"/>
    <w:rsid w:val="00B67BBA"/>
    <w:rsid w:val="00B75676"/>
    <w:rsid w:val="00B80FDC"/>
    <w:rsid w:val="00B855F1"/>
    <w:rsid w:val="00B97F12"/>
    <w:rsid w:val="00BA121D"/>
    <w:rsid w:val="00BA6055"/>
    <w:rsid w:val="00BB167A"/>
    <w:rsid w:val="00BC0487"/>
    <w:rsid w:val="00BD03B7"/>
    <w:rsid w:val="00BD2FB4"/>
    <w:rsid w:val="00BD35D7"/>
    <w:rsid w:val="00BE1D3B"/>
    <w:rsid w:val="00BE2DFC"/>
    <w:rsid w:val="00BE50CC"/>
    <w:rsid w:val="00BF2D29"/>
    <w:rsid w:val="00C03D36"/>
    <w:rsid w:val="00C07670"/>
    <w:rsid w:val="00C2133F"/>
    <w:rsid w:val="00C36022"/>
    <w:rsid w:val="00C43C7F"/>
    <w:rsid w:val="00C6278B"/>
    <w:rsid w:val="00C707BA"/>
    <w:rsid w:val="00C9426B"/>
    <w:rsid w:val="00C94CCB"/>
    <w:rsid w:val="00C96E75"/>
    <w:rsid w:val="00CA6758"/>
    <w:rsid w:val="00CB4ED4"/>
    <w:rsid w:val="00CB5151"/>
    <w:rsid w:val="00CB5F1E"/>
    <w:rsid w:val="00CD5081"/>
    <w:rsid w:val="00CE0981"/>
    <w:rsid w:val="00CE3285"/>
    <w:rsid w:val="00CE45D8"/>
    <w:rsid w:val="00CF386B"/>
    <w:rsid w:val="00CF76E6"/>
    <w:rsid w:val="00D32464"/>
    <w:rsid w:val="00D55806"/>
    <w:rsid w:val="00D62607"/>
    <w:rsid w:val="00D66803"/>
    <w:rsid w:val="00D677D8"/>
    <w:rsid w:val="00D778BB"/>
    <w:rsid w:val="00D77E92"/>
    <w:rsid w:val="00D815E4"/>
    <w:rsid w:val="00D9221C"/>
    <w:rsid w:val="00D93C71"/>
    <w:rsid w:val="00DD38A3"/>
    <w:rsid w:val="00DD6A5F"/>
    <w:rsid w:val="00DE4C29"/>
    <w:rsid w:val="00DF1903"/>
    <w:rsid w:val="00DF33FA"/>
    <w:rsid w:val="00E04234"/>
    <w:rsid w:val="00E05A72"/>
    <w:rsid w:val="00E16422"/>
    <w:rsid w:val="00E16778"/>
    <w:rsid w:val="00EC049E"/>
    <w:rsid w:val="00ED105B"/>
    <w:rsid w:val="00ED195C"/>
    <w:rsid w:val="00ED1A51"/>
    <w:rsid w:val="00ED621E"/>
    <w:rsid w:val="00EE6078"/>
    <w:rsid w:val="00F13C3C"/>
    <w:rsid w:val="00F317FB"/>
    <w:rsid w:val="00F52067"/>
    <w:rsid w:val="00F547C5"/>
    <w:rsid w:val="00F60C35"/>
    <w:rsid w:val="00F82691"/>
    <w:rsid w:val="00F87E02"/>
    <w:rsid w:val="00FC35BC"/>
    <w:rsid w:val="00FD20B8"/>
    <w:rsid w:val="00FF272D"/>
    <w:rsid w:val="00FF31BF"/>
    <w:rsid w:val="018EA816"/>
    <w:rsid w:val="01C57873"/>
    <w:rsid w:val="022248E7"/>
    <w:rsid w:val="09EF2273"/>
    <w:rsid w:val="0B8F9B3D"/>
    <w:rsid w:val="0C751D18"/>
    <w:rsid w:val="0CA392F2"/>
    <w:rsid w:val="0D7E4720"/>
    <w:rsid w:val="159EA924"/>
    <w:rsid w:val="1978FA7F"/>
    <w:rsid w:val="1BE1B76F"/>
    <w:rsid w:val="1C11A94E"/>
    <w:rsid w:val="1C9D441F"/>
    <w:rsid w:val="1CAF4D20"/>
    <w:rsid w:val="1D031D15"/>
    <w:rsid w:val="1E3F2C47"/>
    <w:rsid w:val="206BEFC9"/>
    <w:rsid w:val="206E9654"/>
    <w:rsid w:val="229A826E"/>
    <w:rsid w:val="273D3546"/>
    <w:rsid w:val="28470960"/>
    <w:rsid w:val="289B8EA5"/>
    <w:rsid w:val="292D0358"/>
    <w:rsid w:val="2B6E9835"/>
    <w:rsid w:val="2B9DEAA6"/>
    <w:rsid w:val="2BAFE2E7"/>
    <w:rsid w:val="2C69FF35"/>
    <w:rsid w:val="2EDC118C"/>
    <w:rsid w:val="2F2AD006"/>
    <w:rsid w:val="30B11149"/>
    <w:rsid w:val="31924729"/>
    <w:rsid w:val="31D5CB43"/>
    <w:rsid w:val="320D6A0D"/>
    <w:rsid w:val="32114F9E"/>
    <w:rsid w:val="3548F060"/>
    <w:rsid w:val="36042A4F"/>
    <w:rsid w:val="376DE456"/>
    <w:rsid w:val="38809122"/>
    <w:rsid w:val="3904EF5A"/>
    <w:rsid w:val="3DDE0CD7"/>
    <w:rsid w:val="41E2E120"/>
    <w:rsid w:val="420C75A8"/>
    <w:rsid w:val="420E4B0B"/>
    <w:rsid w:val="42506A31"/>
    <w:rsid w:val="43F92AF0"/>
    <w:rsid w:val="441AFF96"/>
    <w:rsid w:val="44C46934"/>
    <w:rsid w:val="4527CC3D"/>
    <w:rsid w:val="4593B328"/>
    <w:rsid w:val="480410EC"/>
    <w:rsid w:val="49C99239"/>
    <w:rsid w:val="4B31935A"/>
    <w:rsid w:val="4BC05D7E"/>
    <w:rsid w:val="4DB5114B"/>
    <w:rsid w:val="4E387364"/>
    <w:rsid w:val="4EC1DB72"/>
    <w:rsid w:val="4FBDB3F3"/>
    <w:rsid w:val="50C6A4F7"/>
    <w:rsid w:val="51A2C1C0"/>
    <w:rsid w:val="520584FC"/>
    <w:rsid w:val="535E9CE5"/>
    <w:rsid w:val="56C03364"/>
    <w:rsid w:val="5D08DDF1"/>
    <w:rsid w:val="5D54CD03"/>
    <w:rsid w:val="5EC64D1B"/>
    <w:rsid w:val="60989C1B"/>
    <w:rsid w:val="6399BE3E"/>
    <w:rsid w:val="63C8FF15"/>
    <w:rsid w:val="63E5F54E"/>
    <w:rsid w:val="6470FE52"/>
    <w:rsid w:val="6CC3FD01"/>
    <w:rsid w:val="6DE97001"/>
    <w:rsid w:val="6F9A198A"/>
    <w:rsid w:val="707FFBFB"/>
    <w:rsid w:val="72224444"/>
    <w:rsid w:val="76997060"/>
    <w:rsid w:val="77583FAE"/>
    <w:rsid w:val="7861CA84"/>
    <w:rsid w:val="78D59113"/>
    <w:rsid w:val="7C5EAC38"/>
    <w:rsid w:val="7D627B1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F180770C-21D2-43C7-89DB-E7F6E2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723AD4"/>
    <w:pPr>
      <w:spacing w:before="0" w:line="240" w:lineRule="auto"/>
    </w:pPr>
    <w:rPr>
      <w:rFonts w:asciiTheme="minorHAnsi" w:eastAsiaTheme="minorHAnsi" w:hAnsiTheme="minorHAnsi" w:cstheme="minorBidi"/>
      <w:sz w:val="8"/>
      <w:szCs w:val="22"/>
      <w:lang w:eastAsia="en-US"/>
    </w:rPr>
  </w:style>
  <w:style w:type="paragraph" w:customStyle="1" w:styleId="paragraph">
    <w:name w:val="paragraph"/>
    <w:basedOn w:val="Standard0"/>
    <w:rsid w:val="00215F3A"/>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215F3A"/>
  </w:style>
  <w:style w:type="character" w:customStyle="1" w:styleId="eop">
    <w:name w:val="eop"/>
    <w:basedOn w:val="Absatz-Standardschriftart"/>
    <w:rsid w:val="0021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2.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1915</Words>
  <Characters>12066</Characters>
  <Application>Microsoft Office Word</Application>
  <DocSecurity>0</DocSecurity>
  <Lines>100</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Johanna Tschirpke</cp:lastModifiedBy>
  <cp:revision>2</cp:revision>
  <dcterms:created xsi:type="dcterms:W3CDTF">2023-03-21T20:59:00Z</dcterms:created>
  <dcterms:modified xsi:type="dcterms:W3CDTF">2025-03-05T08:59:00Z</dcterms:modified>
</cp:coreProperties>
</file>