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EB547" w14:textId="73187569" w:rsidR="00C53075" w:rsidRDefault="007E3AE9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checkliste: sind sie bereit für eine krise?</w:t>
      </w:r>
    </w:p>
    <w:p w14:paraId="54B0B58C" w14:textId="1A318BF6" w:rsidR="00E71F60" w:rsidRDefault="00E71F6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"/>
        <w:gridCol w:w="6599"/>
        <w:gridCol w:w="1178"/>
        <w:gridCol w:w="1089"/>
      </w:tblGrid>
      <w:tr w:rsidR="007E3AE9" w:rsidRPr="008F4BFB" w14:paraId="351BE967" w14:textId="77777777" w:rsidTr="00F1181B">
        <w:tc>
          <w:tcPr>
            <w:tcW w:w="9350" w:type="dxa"/>
            <w:gridSpan w:val="4"/>
          </w:tcPr>
          <w:p w14:paraId="0AFA0845" w14:textId="5D634C19" w:rsidR="007E3AE9" w:rsidRPr="007E3AE9" w:rsidRDefault="007E3AE9" w:rsidP="007E3AE9">
            <w:pPr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Haben Sie wichtige Aspekte des Krisenmanagements im Betrieb umgesetzt?</w:t>
            </w:r>
          </w:p>
        </w:tc>
      </w:tr>
      <w:tr w:rsidR="00E71F60" w:rsidRPr="008F4BFB" w14:paraId="64356FC5" w14:textId="77777777" w:rsidTr="005628E4">
        <w:tc>
          <w:tcPr>
            <w:tcW w:w="7083" w:type="dxa"/>
            <w:gridSpan w:val="2"/>
          </w:tcPr>
          <w:p w14:paraId="321377A2" w14:textId="79EC6DD2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14:paraId="2FE145D0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 </w:t>
            </w:r>
          </w:p>
        </w:tc>
        <w:tc>
          <w:tcPr>
            <w:tcW w:w="1089" w:type="dxa"/>
          </w:tcPr>
          <w:p w14:paraId="70400CBC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Nein</w:t>
            </w:r>
          </w:p>
        </w:tc>
      </w:tr>
      <w:tr w:rsidR="00E71F60" w:rsidRPr="008F4BFB" w14:paraId="6CF7EBBF" w14:textId="77777777" w:rsidTr="005628E4">
        <w:tc>
          <w:tcPr>
            <w:tcW w:w="484" w:type="dxa"/>
          </w:tcPr>
          <w:p w14:paraId="710DD2EC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99" w:type="dxa"/>
          </w:tcPr>
          <w:p w14:paraId="53C34DB4" w14:textId="77777777" w:rsidR="007E3AE9" w:rsidRPr="007E3AE9" w:rsidRDefault="007E3AE9" w:rsidP="007E3AE9">
            <w:pPr>
              <w:adjustRightInd w:val="0"/>
              <w:rPr>
                <w:rFonts w:ascii="Arial" w:eastAsiaTheme="minorHAnsi" w:hAnsi="Arial" w:cs="Arial"/>
                <w:color w:val="1A1A18"/>
                <w:sz w:val="24"/>
                <w:szCs w:val="24"/>
              </w:rPr>
            </w:pP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Haben Sie kritische Notfallsituationen ermittelt, die in Ihrem Betrieb denkbar sind? Beispiele hierfür sind:</w:t>
            </w:r>
          </w:p>
          <w:p w14:paraId="3A619954" w14:textId="2AEA8649" w:rsidR="00E71F60" w:rsidRPr="007E3AE9" w:rsidRDefault="007E3AE9" w:rsidP="007E3AE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Arbeitsunfall, Brand, Gefahrstoffhavarie, (langer) Stromausfall, Starkwetterereignis z. B. Hochwasser, Hitzewelle,</w:t>
            </w:r>
            <w:r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 xml:space="preserve"> </w:t>
            </w: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Gewaltereignis etc.</w:t>
            </w:r>
          </w:p>
        </w:tc>
        <w:tc>
          <w:tcPr>
            <w:tcW w:w="1178" w:type="dxa"/>
          </w:tcPr>
          <w:p w14:paraId="4D43ED14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41EAEFA2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71F60" w:rsidRPr="008F4BFB" w14:paraId="5D1B41D3" w14:textId="77777777" w:rsidTr="005628E4">
        <w:tc>
          <w:tcPr>
            <w:tcW w:w="484" w:type="dxa"/>
          </w:tcPr>
          <w:p w14:paraId="7E1BECAD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99" w:type="dxa"/>
          </w:tcPr>
          <w:p w14:paraId="1053B770" w14:textId="28979C8D" w:rsidR="00E71F60" w:rsidRPr="007E3AE9" w:rsidRDefault="007E3AE9" w:rsidP="007E3AE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Haben Sie kritische Einrichtungen und Prozesse definiert, deren Schutz im Krisenfall Priorität hat? Müssen</w:t>
            </w:r>
            <w:r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 xml:space="preserve"> </w:t>
            </w: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beispielsweise Maschinen oder verfahrenstechnische Prozesse – sofern ohne Eigengefährdung möglich –</w:t>
            </w:r>
            <w:r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 xml:space="preserve"> </w:t>
            </w: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in einen sicheren Zustand überführt werden, bevor das Notfallpersonal evakuiert wird?</w:t>
            </w:r>
          </w:p>
        </w:tc>
        <w:tc>
          <w:tcPr>
            <w:tcW w:w="1178" w:type="dxa"/>
          </w:tcPr>
          <w:p w14:paraId="76B110A3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01D82BF7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71F60" w:rsidRPr="008F4BFB" w14:paraId="37DCC7C5" w14:textId="77777777" w:rsidTr="005628E4">
        <w:tc>
          <w:tcPr>
            <w:tcW w:w="484" w:type="dxa"/>
          </w:tcPr>
          <w:p w14:paraId="79B9241A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99" w:type="dxa"/>
          </w:tcPr>
          <w:p w14:paraId="5E4F3874" w14:textId="2D7840B1" w:rsidR="007E3AE9" w:rsidRPr="007E3AE9" w:rsidRDefault="007E3AE9" w:rsidP="007E3AE9">
            <w:pPr>
              <w:adjustRightInd w:val="0"/>
              <w:rPr>
                <w:rFonts w:ascii="Arial" w:eastAsiaTheme="minorHAnsi" w:hAnsi="Arial" w:cs="Arial"/>
                <w:color w:val="1A1A18"/>
                <w:sz w:val="24"/>
                <w:szCs w:val="24"/>
              </w:rPr>
            </w:pP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Haben Sie festgelegt, welche Personen den Krisenstab bilden sollen, um konkrete Entscheidungen im Einzelfall</w:t>
            </w:r>
            <w:r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 xml:space="preserve"> </w:t>
            </w: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zu treffen? Sind deren Aufgaben und Befugnisse festgelegt?</w:t>
            </w:r>
          </w:p>
          <w:p w14:paraId="20359196" w14:textId="77777777" w:rsidR="007E3AE9" w:rsidRPr="007E3AE9" w:rsidRDefault="007E3AE9" w:rsidP="007E3AE9">
            <w:pPr>
              <w:adjustRightInd w:val="0"/>
              <w:rPr>
                <w:rFonts w:ascii="Arial" w:eastAsiaTheme="minorHAnsi" w:hAnsi="Arial" w:cs="Arial"/>
                <w:color w:val="1A1A18"/>
                <w:sz w:val="24"/>
                <w:szCs w:val="24"/>
              </w:rPr>
            </w:pP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Mein Tipp: Besonders wichtig sowohl für die Innen- als auch die Außenwirkung sind geeignete Kommunikationsstrategien.</w:t>
            </w:r>
          </w:p>
          <w:p w14:paraId="4EAAF23B" w14:textId="4E7E88B0" w:rsidR="00E71F60" w:rsidRPr="007E3AE9" w:rsidRDefault="007E3AE9" w:rsidP="007E3AE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Regeln Sie, wer mit Presse und Behörden sprechen darf und entwerfen Sie ggf. auch</w:t>
            </w:r>
            <w:r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 xml:space="preserve"> </w:t>
            </w: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schon geeignete Skripte mit Textbausteinen. Dies hilft den Verantwortlichen in der heißen Phase der Krise</w:t>
            </w:r>
            <w:r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 xml:space="preserve"> </w:t>
            </w: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und vermeidet Fehler.</w:t>
            </w:r>
          </w:p>
        </w:tc>
        <w:tc>
          <w:tcPr>
            <w:tcW w:w="1178" w:type="dxa"/>
          </w:tcPr>
          <w:p w14:paraId="0F1B93C8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30012B09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71F60" w:rsidRPr="008F4BFB" w14:paraId="22FEF7D7" w14:textId="77777777" w:rsidTr="005628E4">
        <w:tc>
          <w:tcPr>
            <w:tcW w:w="484" w:type="dxa"/>
          </w:tcPr>
          <w:p w14:paraId="2BE89FB1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99" w:type="dxa"/>
          </w:tcPr>
          <w:p w14:paraId="16431BF3" w14:textId="520539E8" w:rsidR="00E71F60" w:rsidRPr="007E3AE9" w:rsidRDefault="007E3AE9" w:rsidP="007E3AE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Ist bekannt, wie die internen Mitglieder des Krisenstabs erreichbar sind (z. B. Telefonliste)? Sind Vertretungsregelungen</w:t>
            </w:r>
            <w:r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 xml:space="preserve"> </w:t>
            </w: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für Zeiten von Krankheit, Urlaub etc. getroffen?</w:t>
            </w:r>
          </w:p>
        </w:tc>
        <w:tc>
          <w:tcPr>
            <w:tcW w:w="1178" w:type="dxa"/>
          </w:tcPr>
          <w:p w14:paraId="2793FA2B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72F102A2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71F60" w:rsidRPr="008F4BFB" w14:paraId="0498117A" w14:textId="77777777" w:rsidTr="005628E4">
        <w:tc>
          <w:tcPr>
            <w:tcW w:w="484" w:type="dxa"/>
          </w:tcPr>
          <w:p w14:paraId="2A76B7AB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99" w:type="dxa"/>
          </w:tcPr>
          <w:p w14:paraId="36A7F4C3" w14:textId="582579B9" w:rsidR="007E3AE9" w:rsidRPr="007E3AE9" w:rsidRDefault="007E3AE9" w:rsidP="007E3AE9">
            <w:pPr>
              <w:adjustRightInd w:val="0"/>
              <w:rPr>
                <w:rFonts w:ascii="Arial" w:eastAsiaTheme="minorHAnsi" w:hAnsi="Arial" w:cs="Arial"/>
                <w:color w:val="1A1A18"/>
                <w:sz w:val="24"/>
                <w:szCs w:val="24"/>
              </w:rPr>
            </w:pP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Sind externe Spezialisten für erwartbare Krisen bekannt, die je nach Ereignisfall hinzugezogen werden</w:t>
            </w:r>
            <w:r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 xml:space="preserve"> </w:t>
            </w: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könnten?</w:t>
            </w:r>
          </w:p>
          <w:p w14:paraId="2770D651" w14:textId="24DACBFB" w:rsidR="00E71F60" w:rsidRPr="007E3AE9" w:rsidRDefault="007E3AE9" w:rsidP="007E3AE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3AE9">
              <w:rPr>
                <w:rFonts w:ascii="Arial" w:eastAsiaTheme="minorHAnsi" w:hAnsi="Arial" w:cs="Arial"/>
                <w:b/>
                <w:color w:val="1A1A18"/>
                <w:sz w:val="24"/>
                <w:szCs w:val="24"/>
              </w:rPr>
              <w:t>Mein Tipp:</w:t>
            </w: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 xml:space="preserve"> Erstellen Sie Telefonlisten mit wichtigen Kontakten z. B. zu Feuerwehr, Stromversorgern, technischen</w:t>
            </w:r>
            <w:r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 xml:space="preserve"> </w:t>
            </w: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Notdiensten, kommunalen Klärwerken, zuständigen Behörden etc.</w:t>
            </w:r>
          </w:p>
        </w:tc>
        <w:tc>
          <w:tcPr>
            <w:tcW w:w="1178" w:type="dxa"/>
          </w:tcPr>
          <w:p w14:paraId="2EDAA7EF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156952BE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71F60" w:rsidRPr="008F4BFB" w14:paraId="11DF3FE7" w14:textId="77777777" w:rsidTr="005628E4">
        <w:tc>
          <w:tcPr>
            <w:tcW w:w="484" w:type="dxa"/>
          </w:tcPr>
          <w:p w14:paraId="58E32F9D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599" w:type="dxa"/>
          </w:tcPr>
          <w:p w14:paraId="1EA68004" w14:textId="34AF7229" w:rsidR="00E71F60" w:rsidRPr="007E3AE9" w:rsidRDefault="007E3AE9" w:rsidP="007E3AE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Stehen die erforderlichen Hilfsmittel und Ressourcen zur Verfügung, um den zu erwartenden Gefahren zu</w:t>
            </w:r>
            <w:r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 xml:space="preserve"> </w:t>
            </w: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begegnen, z. B. Notstromversorgung, Löschmittel, Erste-Hilfe-Materialien, Evakuierungshelfer, Materialien</w:t>
            </w:r>
            <w:r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 xml:space="preserve"> </w:t>
            </w: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zum Aufnehmen von havarierten Gefahrstoffen?</w:t>
            </w:r>
          </w:p>
        </w:tc>
        <w:tc>
          <w:tcPr>
            <w:tcW w:w="1178" w:type="dxa"/>
          </w:tcPr>
          <w:p w14:paraId="7489D518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66C0EA09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71F60" w:rsidRPr="008F4BFB" w14:paraId="428E5275" w14:textId="77777777" w:rsidTr="005628E4">
        <w:tc>
          <w:tcPr>
            <w:tcW w:w="484" w:type="dxa"/>
          </w:tcPr>
          <w:p w14:paraId="3CA33239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599" w:type="dxa"/>
          </w:tcPr>
          <w:p w14:paraId="5BCA7C1D" w14:textId="34159856" w:rsidR="00E71F60" w:rsidRPr="007E3AE9" w:rsidRDefault="007E3AE9" w:rsidP="007E3AE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Haben Sie für diese Szenarien betriebliche Ablaufpläne (z. B. Alarmpläne) erstellt, die genau beschreiben,</w:t>
            </w:r>
            <w:r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 xml:space="preserve"> </w:t>
            </w: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wer was zu tun hat?</w:t>
            </w:r>
          </w:p>
        </w:tc>
        <w:tc>
          <w:tcPr>
            <w:tcW w:w="1178" w:type="dxa"/>
          </w:tcPr>
          <w:p w14:paraId="02084259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11E613B2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71F60" w:rsidRPr="008F4BFB" w14:paraId="1D03BE3B" w14:textId="77777777" w:rsidTr="005628E4">
        <w:tc>
          <w:tcPr>
            <w:tcW w:w="484" w:type="dxa"/>
          </w:tcPr>
          <w:p w14:paraId="68FE2539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99" w:type="dxa"/>
          </w:tcPr>
          <w:p w14:paraId="78E6E9EC" w14:textId="0128CF24" w:rsidR="00E71F60" w:rsidRPr="007E3AE9" w:rsidRDefault="007E3AE9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Sind die Beschäftigten über diese Ablaufpläne unterwiesen?</w:t>
            </w:r>
          </w:p>
        </w:tc>
        <w:tc>
          <w:tcPr>
            <w:tcW w:w="1178" w:type="dxa"/>
          </w:tcPr>
          <w:p w14:paraId="4DA90A5B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68FF1634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71F60" w:rsidRPr="008F4BFB" w14:paraId="45F1BAA9" w14:textId="77777777" w:rsidTr="005628E4">
        <w:tc>
          <w:tcPr>
            <w:tcW w:w="484" w:type="dxa"/>
          </w:tcPr>
          <w:p w14:paraId="33A5A225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99" w:type="dxa"/>
          </w:tcPr>
          <w:p w14:paraId="718F4E17" w14:textId="77777777" w:rsidR="007E3AE9" w:rsidRPr="007E3AE9" w:rsidRDefault="007E3AE9" w:rsidP="007E3AE9">
            <w:pPr>
              <w:adjustRightInd w:val="0"/>
              <w:rPr>
                <w:rFonts w:ascii="Arial" w:eastAsiaTheme="minorHAnsi" w:hAnsi="Arial" w:cs="Arial"/>
                <w:color w:val="1A1A18"/>
                <w:sz w:val="24"/>
                <w:szCs w:val="24"/>
              </w:rPr>
            </w:pP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Führen Sie regelmäßig Übungen durch, damit die Beschäftigten mit den betrieblichen Notfallabläufen vertraut</w:t>
            </w:r>
          </w:p>
          <w:p w14:paraId="744A2E92" w14:textId="21B3C6B0" w:rsidR="00E71F60" w:rsidRPr="007E3AE9" w:rsidRDefault="007E3AE9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lastRenderedPageBreak/>
              <w:t>sind?</w:t>
            </w:r>
          </w:p>
        </w:tc>
        <w:tc>
          <w:tcPr>
            <w:tcW w:w="1178" w:type="dxa"/>
          </w:tcPr>
          <w:p w14:paraId="5CE97BAB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□</w:t>
            </w:r>
          </w:p>
        </w:tc>
        <w:tc>
          <w:tcPr>
            <w:tcW w:w="1089" w:type="dxa"/>
          </w:tcPr>
          <w:p w14:paraId="043A26DE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71F60" w:rsidRPr="008F4BFB" w14:paraId="3051E3F2" w14:textId="77777777" w:rsidTr="005628E4">
        <w:tc>
          <w:tcPr>
            <w:tcW w:w="484" w:type="dxa"/>
          </w:tcPr>
          <w:p w14:paraId="6592BF15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599" w:type="dxa"/>
          </w:tcPr>
          <w:p w14:paraId="11187743" w14:textId="7F48AA7A" w:rsidR="007E3AE9" w:rsidRPr="007E3AE9" w:rsidRDefault="007E3AE9" w:rsidP="007E3AE9">
            <w:pPr>
              <w:adjustRightInd w:val="0"/>
              <w:rPr>
                <w:rFonts w:ascii="Arial" w:eastAsiaTheme="minorHAnsi" w:hAnsi="Arial" w:cs="Arial"/>
                <w:color w:val="1A1A18"/>
                <w:sz w:val="24"/>
                <w:szCs w:val="24"/>
              </w:rPr>
            </w:pP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Legen Sie Ziele für die Übungen fest, werten Sie diese aus und ergreifen Sie Maßnahmen, um erkannte</w:t>
            </w:r>
            <w:r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 xml:space="preserve"> </w:t>
            </w: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Schwachpunkte zu beheben?</w:t>
            </w:r>
          </w:p>
          <w:p w14:paraId="72A3FE35" w14:textId="77777777" w:rsidR="007E3AE9" w:rsidRPr="007E3AE9" w:rsidRDefault="007E3AE9" w:rsidP="007E3AE9">
            <w:pPr>
              <w:adjustRightInd w:val="0"/>
              <w:rPr>
                <w:rFonts w:ascii="Arial" w:eastAsiaTheme="minorHAnsi" w:hAnsi="Arial" w:cs="Arial"/>
                <w:color w:val="1A1A18"/>
                <w:sz w:val="24"/>
                <w:szCs w:val="24"/>
              </w:rPr>
            </w:pPr>
            <w:r w:rsidRPr="007E3AE9">
              <w:rPr>
                <w:rFonts w:ascii="Arial" w:eastAsiaTheme="minorHAnsi" w:hAnsi="Arial" w:cs="Arial"/>
                <w:b/>
                <w:color w:val="1A1A18"/>
                <w:sz w:val="24"/>
                <w:szCs w:val="24"/>
              </w:rPr>
              <w:t>Mein Tipp:</w:t>
            </w: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 xml:space="preserve"> Typische Fragestellungen sind z. B.: Waren die Alarme überall wahrnehmbar? War die Evakuierung</w:t>
            </w:r>
          </w:p>
          <w:p w14:paraId="49B972BA" w14:textId="03D4DE6A" w:rsidR="00E71F60" w:rsidRPr="007E3AE9" w:rsidRDefault="007E3AE9" w:rsidP="007E3AE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vollständig? Wie lange hat sie gedauert? Wurden die betrieblichen Ablaufpläne eingehalten? Waren</w:t>
            </w:r>
            <w:r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die erforderlichen Verantwortlichen erreichbar?</w:t>
            </w:r>
          </w:p>
        </w:tc>
        <w:tc>
          <w:tcPr>
            <w:tcW w:w="1178" w:type="dxa"/>
          </w:tcPr>
          <w:p w14:paraId="6A732B33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5F4D375D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71F60" w:rsidRPr="008F4BFB" w14:paraId="212DBC06" w14:textId="77777777" w:rsidTr="005628E4">
        <w:tc>
          <w:tcPr>
            <w:tcW w:w="484" w:type="dxa"/>
          </w:tcPr>
          <w:p w14:paraId="50A289BD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599" w:type="dxa"/>
          </w:tcPr>
          <w:p w14:paraId="068AF4CD" w14:textId="7C4C3C3C" w:rsidR="00E71F60" w:rsidRPr="007E3AE9" w:rsidRDefault="007E3AE9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sz w:val="24"/>
                <w:szCs w:val="24"/>
              </w:rPr>
            </w:pPr>
            <w:r w:rsidRPr="007E3AE9">
              <w:rPr>
                <w:rFonts w:ascii="Arial" w:eastAsiaTheme="minorHAnsi" w:hAnsi="Arial" w:cs="Arial"/>
                <w:color w:val="1A1A18"/>
                <w:sz w:val="24"/>
                <w:szCs w:val="24"/>
              </w:rPr>
              <w:t>Aktualisieren Sie Ihre Krisen-/Notfallplanung regelmäßig?</w:t>
            </w:r>
          </w:p>
        </w:tc>
        <w:tc>
          <w:tcPr>
            <w:tcW w:w="1178" w:type="dxa"/>
          </w:tcPr>
          <w:p w14:paraId="1BDE077C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2FD1DD90" w14:textId="77777777" w:rsidR="00E71F60" w:rsidRPr="007E3AE9" w:rsidRDefault="00E71F60" w:rsidP="007E3AE9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3AE9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</w:tbl>
    <w:p w14:paraId="2B6B13DE" w14:textId="77777777" w:rsidR="00E71F60" w:rsidRDefault="00E71F60" w:rsidP="00E71F60"/>
    <w:sectPr w:rsidR="00E71F60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22A46" w14:textId="77777777" w:rsidR="00760E6A" w:rsidRDefault="00760E6A" w:rsidP="0024604F">
      <w:r>
        <w:separator/>
      </w:r>
    </w:p>
  </w:endnote>
  <w:endnote w:type="continuationSeparator" w:id="0">
    <w:p w14:paraId="1FCD35FB" w14:textId="77777777" w:rsidR="00760E6A" w:rsidRDefault="00760E6A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3CCB3AFF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7E3AE9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7E3AE9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7E3AE9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10FB6" w14:textId="77777777" w:rsidR="00760E6A" w:rsidRDefault="00760E6A" w:rsidP="0024604F">
      <w:r>
        <w:separator/>
      </w:r>
    </w:p>
  </w:footnote>
  <w:footnote w:type="continuationSeparator" w:id="0">
    <w:p w14:paraId="2FCA2096" w14:textId="77777777" w:rsidR="00760E6A" w:rsidRDefault="00760E6A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7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1217BB"/>
    <w:rsid w:val="001321AB"/>
    <w:rsid w:val="001815DA"/>
    <w:rsid w:val="001D31B5"/>
    <w:rsid w:val="001E3A69"/>
    <w:rsid w:val="001E6365"/>
    <w:rsid w:val="00221FB4"/>
    <w:rsid w:val="0024604F"/>
    <w:rsid w:val="002B078F"/>
    <w:rsid w:val="002F24A5"/>
    <w:rsid w:val="0032735C"/>
    <w:rsid w:val="00357E28"/>
    <w:rsid w:val="003860A5"/>
    <w:rsid w:val="003C4BF3"/>
    <w:rsid w:val="003F737C"/>
    <w:rsid w:val="00415B40"/>
    <w:rsid w:val="00433C88"/>
    <w:rsid w:val="00450D24"/>
    <w:rsid w:val="004608C0"/>
    <w:rsid w:val="004B27EB"/>
    <w:rsid w:val="0063142E"/>
    <w:rsid w:val="00634FF1"/>
    <w:rsid w:val="00760E6A"/>
    <w:rsid w:val="0076766C"/>
    <w:rsid w:val="007B7114"/>
    <w:rsid w:val="007E1048"/>
    <w:rsid w:val="007E3AE9"/>
    <w:rsid w:val="00821B51"/>
    <w:rsid w:val="00844F44"/>
    <w:rsid w:val="008A13F6"/>
    <w:rsid w:val="008C71F4"/>
    <w:rsid w:val="008E4191"/>
    <w:rsid w:val="009E66C3"/>
    <w:rsid w:val="009F2539"/>
    <w:rsid w:val="00B929AC"/>
    <w:rsid w:val="00B94A7D"/>
    <w:rsid w:val="00BC66CB"/>
    <w:rsid w:val="00BD233E"/>
    <w:rsid w:val="00C03BC5"/>
    <w:rsid w:val="00C377EB"/>
    <w:rsid w:val="00C53075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60D79"/>
    <w:rsid w:val="00E71F60"/>
    <w:rsid w:val="00F00668"/>
    <w:rsid w:val="00F55BD0"/>
    <w:rsid w:val="00F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E299AF-EDF8-4E02-9486-166444EC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2</cp:revision>
  <dcterms:created xsi:type="dcterms:W3CDTF">2025-02-07T12:39:00Z</dcterms:created>
  <dcterms:modified xsi:type="dcterms:W3CDTF">2025-02-07T12:39:00Z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