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center" w:tblpY="-23"/>
        <w:tblOverlap w:val="neve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85" w:type="dxa"/>
          <w:right w:w="113" w:type="dxa"/>
        </w:tblCellMar>
        <w:tblLook w:val="04A0" w:firstRow="1" w:lastRow="0" w:firstColumn="1" w:lastColumn="0" w:noHBand="0" w:noVBand="1"/>
      </w:tblPr>
      <w:tblGrid>
        <w:gridCol w:w="2122"/>
        <w:gridCol w:w="8013"/>
      </w:tblGrid>
      <w:tr w:rsidR="00AC42D3" w14:paraId="27FADC23" w14:textId="77777777" w:rsidTr="05DACADA">
        <w:tc>
          <w:tcPr>
            <w:tcW w:w="10135" w:type="dxa"/>
            <w:gridSpan w:val="2"/>
            <w:shd w:val="clear" w:color="auto" w:fill="92D050"/>
            <w:noWrap/>
            <w:vAlign w:val="center"/>
          </w:tcPr>
          <w:p w14:paraId="4F631A75" w14:textId="77777777" w:rsidR="00AC42D3" w:rsidRPr="00B97F12" w:rsidRDefault="00AC42D3" w:rsidP="00AC42D3">
            <w:pPr>
              <w:pStyle w:val="Kopfzeile"/>
              <w:rPr>
                <w:b/>
                <w:bCs/>
                <w:color w:val="FFFFFF" w:themeColor="background1"/>
                <w:sz w:val="22"/>
                <w:szCs w:val="22"/>
              </w:rPr>
            </w:pPr>
            <w:r w:rsidRPr="00B97F12">
              <w:rPr>
                <w:b/>
                <w:bCs/>
                <w:color w:val="FFFFFF" w:themeColor="background1"/>
                <w:sz w:val="22"/>
                <w:szCs w:val="22"/>
              </w:rPr>
              <w:t>Allgemeine Hinweise zu diesem Unterweisungs-Thema</w:t>
            </w:r>
          </w:p>
        </w:tc>
      </w:tr>
      <w:tr w:rsidR="00AC42D3" w14:paraId="0F80B669" w14:textId="77777777" w:rsidTr="05DACADA">
        <w:tc>
          <w:tcPr>
            <w:tcW w:w="2122" w:type="dxa"/>
            <w:shd w:val="clear" w:color="auto" w:fill="D9D9D9" w:themeFill="background1" w:themeFillShade="D9"/>
            <w:noWrap/>
          </w:tcPr>
          <w:p w14:paraId="5DDBF830" w14:textId="77777777" w:rsidR="00AC42D3" w:rsidRPr="00942441" w:rsidRDefault="00AC42D3" w:rsidP="00AC42D3">
            <w:pPr>
              <w:pStyle w:val="Standardb"/>
              <w:framePr w:hSpace="0" w:wrap="auto" w:vAnchor="margin" w:hAnchor="text" w:yAlign="inline"/>
            </w:pPr>
            <w:r w:rsidRPr="00942441">
              <w:t>Thema der</w:t>
            </w:r>
            <w:r w:rsidRPr="00942441">
              <w:br/>
              <w:t>Unterweisung</w:t>
            </w:r>
          </w:p>
        </w:tc>
        <w:tc>
          <w:tcPr>
            <w:tcW w:w="8013" w:type="dxa"/>
            <w:shd w:val="clear" w:color="auto" w:fill="FFFFFF" w:themeFill="background1"/>
            <w:noWrap/>
          </w:tcPr>
          <w:p w14:paraId="5ACD4298" w14:textId="62BC4705" w:rsidR="00AC42D3" w:rsidRPr="0009746F" w:rsidRDefault="00AC42D3" w:rsidP="00AC42D3">
            <w:pPr>
              <w:rPr>
                <w:b/>
                <w:bCs/>
              </w:rPr>
            </w:pPr>
            <w:r w:rsidRPr="00665CAF">
              <w:t xml:space="preserve"> </w:t>
            </w:r>
            <w:r w:rsidR="0009746F">
              <w:t xml:space="preserve"> </w:t>
            </w:r>
            <w:r w:rsidR="0009746F" w:rsidRPr="0009746F">
              <w:rPr>
                <w:b/>
                <w:bCs/>
              </w:rPr>
              <w:t>Hubarbeitsbühnen</w:t>
            </w:r>
          </w:p>
        </w:tc>
      </w:tr>
      <w:tr w:rsidR="0009746F" w14:paraId="51FF54E7" w14:textId="77777777" w:rsidTr="05DACADA">
        <w:tc>
          <w:tcPr>
            <w:tcW w:w="2122" w:type="dxa"/>
            <w:shd w:val="clear" w:color="auto" w:fill="D9D9D9" w:themeFill="background1" w:themeFillShade="D9"/>
            <w:noWrap/>
          </w:tcPr>
          <w:p w14:paraId="57E290EA" w14:textId="77777777" w:rsidR="0009746F" w:rsidRPr="00942441" w:rsidRDefault="0009746F" w:rsidP="0009746F">
            <w:pPr>
              <w:pStyle w:val="Standardb"/>
              <w:framePr w:hSpace="0" w:wrap="auto" w:vAnchor="margin" w:hAnchor="text" w:yAlign="inline"/>
            </w:pPr>
            <w:r w:rsidRPr="00942441">
              <w:t>Zielgruppe</w:t>
            </w:r>
          </w:p>
        </w:tc>
        <w:tc>
          <w:tcPr>
            <w:tcW w:w="8013" w:type="dxa"/>
            <w:shd w:val="clear" w:color="auto" w:fill="FFFFFF" w:themeFill="background1"/>
            <w:noWrap/>
          </w:tcPr>
          <w:p w14:paraId="29DE58BF" w14:textId="076D93A3" w:rsidR="0009746F" w:rsidRPr="00665CAF" w:rsidRDefault="0009746F" w:rsidP="0009746F">
            <w:r w:rsidRPr="007521B6">
              <w:t>Mitarbeiter und Mitarbeiterinnen</w:t>
            </w:r>
            <w:r>
              <w:t>, die mit dem Führen von Hubarbeitsbühnen beauftragt sind.</w:t>
            </w:r>
          </w:p>
        </w:tc>
      </w:tr>
      <w:tr w:rsidR="0009746F" w14:paraId="08427C87" w14:textId="77777777" w:rsidTr="05DACADA">
        <w:tc>
          <w:tcPr>
            <w:tcW w:w="2122" w:type="dxa"/>
            <w:shd w:val="clear" w:color="auto" w:fill="D9D9D9" w:themeFill="background1" w:themeFillShade="D9"/>
            <w:noWrap/>
          </w:tcPr>
          <w:p w14:paraId="4B6900A1" w14:textId="77777777" w:rsidR="0009746F" w:rsidRPr="00942441" w:rsidRDefault="0009746F" w:rsidP="0009746F">
            <w:pPr>
              <w:pStyle w:val="Standardb"/>
              <w:framePr w:hSpace="0" w:wrap="auto" w:vAnchor="margin" w:hAnchor="text" w:yAlign="inline"/>
            </w:pPr>
            <w:r w:rsidRPr="00942441">
              <w:t>Ziele der Unterweisung</w:t>
            </w:r>
          </w:p>
        </w:tc>
        <w:tc>
          <w:tcPr>
            <w:tcW w:w="8013" w:type="dxa"/>
            <w:shd w:val="clear" w:color="auto" w:fill="FFFFFF" w:themeFill="background1"/>
            <w:noWrap/>
          </w:tcPr>
          <w:p w14:paraId="1649EABF" w14:textId="77777777" w:rsidR="0009746F" w:rsidRPr="00001A97" w:rsidRDefault="0009746F" w:rsidP="0009746F">
            <w:r>
              <w:t>Die Teilnehmenden</w:t>
            </w:r>
          </w:p>
          <w:p w14:paraId="768F2598" w14:textId="77777777" w:rsidR="0009746F" w:rsidRDefault="0009746F" w:rsidP="0009746F">
            <w:pPr>
              <w:pStyle w:val="Standard"/>
            </w:pPr>
            <w:r>
              <w:t>kennen die Hauptgefahren bei Arbeiten mit Hubarbeitsbühnen und die zugehörigen Schutzmaßnahmen</w:t>
            </w:r>
          </w:p>
          <w:p w14:paraId="6CA22217" w14:textId="77777777" w:rsidR="0009746F" w:rsidRDefault="0009746F" w:rsidP="0009746F">
            <w:pPr>
              <w:pStyle w:val="Standard"/>
            </w:pPr>
            <w:r>
              <w:t>sind für den Katapulteffekt sensibilisiert,</w:t>
            </w:r>
          </w:p>
          <w:p w14:paraId="2302BF86" w14:textId="21BE5DEC" w:rsidR="0009746F" w:rsidRDefault="0009746F" w:rsidP="0009746F">
            <w:pPr>
              <w:pStyle w:val="Standard"/>
            </w:pPr>
            <w:r>
              <w:t>wissen, dass bzw. wann PSA gegen Absturz in jedem Fall erforderlich ist</w:t>
            </w:r>
            <w:r w:rsidR="3FBB3663">
              <w:t>,</w:t>
            </w:r>
            <w:r>
              <w:t xml:space="preserve"> und</w:t>
            </w:r>
          </w:p>
          <w:p w14:paraId="266B9511" w14:textId="72F64A2E" w:rsidR="0009746F" w:rsidRDefault="0009746F" w:rsidP="0009746F">
            <w:pPr>
              <w:pStyle w:val="Standard"/>
            </w:pPr>
            <w:r>
              <w:t>wissen um die besonderen Gefahren beim Aussteigen aus Hubarbeitsbühnen.</w:t>
            </w:r>
          </w:p>
        </w:tc>
      </w:tr>
      <w:tr w:rsidR="0009746F" w14:paraId="2385225E" w14:textId="77777777" w:rsidTr="05DACADA">
        <w:tc>
          <w:tcPr>
            <w:tcW w:w="2122" w:type="dxa"/>
            <w:shd w:val="clear" w:color="auto" w:fill="D9D9D9" w:themeFill="background1" w:themeFillShade="D9"/>
            <w:noWrap/>
          </w:tcPr>
          <w:p w14:paraId="79B0083A" w14:textId="77777777" w:rsidR="0009746F" w:rsidRPr="00942441" w:rsidRDefault="0009746F" w:rsidP="0009746F">
            <w:pPr>
              <w:pStyle w:val="Standardb"/>
              <w:framePr w:hSpace="0" w:wrap="auto" w:vAnchor="margin" w:hAnchor="text" w:yAlign="inline"/>
            </w:pPr>
            <w:r w:rsidRPr="00942441">
              <w:t>Methoden</w:t>
            </w:r>
          </w:p>
        </w:tc>
        <w:tc>
          <w:tcPr>
            <w:tcW w:w="8013" w:type="dxa"/>
            <w:shd w:val="clear" w:color="auto" w:fill="FFFFFF" w:themeFill="background1"/>
            <w:noWrap/>
          </w:tcPr>
          <w:p w14:paraId="71389A52" w14:textId="77777777" w:rsidR="0009746F" w:rsidRDefault="0009746F" w:rsidP="0009746F">
            <w:r w:rsidRPr="007521B6">
              <w:t>Vortrag und Unterweisungsgespräch als Präsenzveranstaltung oder Online-Schulung</w:t>
            </w:r>
          </w:p>
        </w:tc>
      </w:tr>
      <w:tr w:rsidR="0009746F" w:rsidRPr="00915C02" w14:paraId="7F531C1A" w14:textId="77777777" w:rsidTr="05DACADA">
        <w:tc>
          <w:tcPr>
            <w:tcW w:w="2122" w:type="dxa"/>
            <w:shd w:val="clear" w:color="auto" w:fill="D9D9D9" w:themeFill="background1" w:themeFillShade="D9"/>
            <w:noWrap/>
          </w:tcPr>
          <w:p w14:paraId="45843D40" w14:textId="77777777" w:rsidR="0009746F" w:rsidRPr="00942441" w:rsidRDefault="0009746F" w:rsidP="0009746F">
            <w:pPr>
              <w:pStyle w:val="Standardb"/>
              <w:framePr w:hSpace="0" w:wrap="auto" w:vAnchor="margin" w:hAnchor="text" w:yAlign="inline"/>
            </w:pPr>
            <w:r w:rsidRPr="00942441">
              <w:t>Genutzte Medien</w:t>
            </w:r>
          </w:p>
        </w:tc>
        <w:tc>
          <w:tcPr>
            <w:tcW w:w="8013" w:type="dxa"/>
            <w:shd w:val="clear" w:color="auto" w:fill="FFFFFF" w:themeFill="background1"/>
            <w:noWrap/>
          </w:tcPr>
          <w:p w14:paraId="7D2E9690" w14:textId="77777777" w:rsidR="0009746F" w:rsidRPr="007801C6" w:rsidRDefault="0009746F" w:rsidP="0009746F">
            <w:pPr>
              <w:rPr>
                <w:lang w:val="en-US"/>
              </w:rPr>
            </w:pPr>
            <w:r w:rsidRPr="007801C6">
              <w:rPr>
                <w:lang w:val="en-US"/>
              </w:rPr>
              <w:t>PowerPoint-Folien, ggf. Flipchart / (digitales) Whiteboard</w:t>
            </w:r>
          </w:p>
        </w:tc>
      </w:tr>
    </w:tbl>
    <w:p w14:paraId="326A1326" w14:textId="77777777" w:rsidR="00AC42D3" w:rsidRPr="00AC42D3" w:rsidRDefault="00AC42D3" w:rsidP="00AC42D3">
      <w:pPr>
        <w:rPr>
          <w:lang w:val="en-US"/>
        </w:rPr>
      </w:pPr>
    </w:p>
    <w:tbl>
      <w:tblPr>
        <w:tblpPr w:leftFromText="142" w:rightFromText="142" w:vertAnchor="text" w:horzAnchor="margin" w:tblpXSpec="center" w:tblpY="1"/>
        <w:tblOverlap w:val="neve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85" w:type="dxa"/>
          <w:right w:w="113" w:type="dxa"/>
        </w:tblCellMar>
        <w:tblLook w:val="04A0" w:firstRow="1" w:lastRow="0" w:firstColumn="1" w:lastColumn="0" w:noHBand="0" w:noVBand="1"/>
      </w:tblPr>
      <w:tblGrid>
        <w:gridCol w:w="2122"/>
        <w:gridCol w:w="8013"/>
      </w:tblGrid>
      <w:tr w:rsidR="00AC42D3" w14:paraId="40811BE5" w14:textId="77777777" w:rsidTr="05DACADA">
        <w:tc>
          <w:tcPr>
            <w:tcW w:w="10135" w:type="dxa"/>
            <w:gridSpan w:val="2"/>
            <w:shd w:val="clear" w:color="auto" w:fill="92D050"/>
            <w:noWrap/>
          </w:tcPr>
          <w:p w14:paraId="2A6D5C77" w14:textId="77777777" w:rsidR="00AC42D3" w:rsidRPr="00B97F12" w:rsidRDefault="00AC42D3" w:rsidP="00AC42D3">
            <w:pPr>
              <w:pStyle w:val="Kopfzeile"/>
              <w:rPr>
                <w:b/>
                <w:bCs/>
                <w:color w:val="FFFFFF" w:themeColor="background1"/>
                <w:sz w:val="22"/>
                <w:szCs w:val="22"/>
              </w:rPr>
            </w:pPr>
            <w:r w:rsidRPr="00B97F12">
              <w:rPr>
                <w:b/>
                <w:bCs/>
                <w:color w:val="FFFFFF" w:themeColor="background1"/>
                <w:sz w:val="22"/>
                <w:szCs w:val="22"/>
              </w:rPr>
              <w:t>Tipps für Ihre Vorbereitung</w:t>
            </w:r>
          </w:p>
        </w:tc>
      </w:tr>
      <w:tr w:rsidR="00AC42D3" w14:paraId="1153DA86" w14:textId="77777777" w:rsidTr="05DACADA">
        <w:tc>
          <w:tcPr>
            <w:tcW w:w="2122" w:type="dxa"/>
            <w:shd w:val="clear" w:color="auto" w:fill="D9D9D9" w:themeFill="background1" w:themeFillShade="D9"/>
            <w:noWrap/>
          </w:tcPr>
          <w:p w14:paraId="3417F1CA" w14:textId="77777777" w:rsidR="00AC42D3" w:rsidRPr="00B80FDC" w:rsidRDefault="00AC42D3" w:rsidP="00AC42D3">
            <w:pPr>
              <w:pStyle w:val="Standardb"/>
              <w:framePr w:hSpace="0" w:wrap="auto" w:vAnchor="margin" w:hAnchor="text" w:yAlign="inline"/>
            </w:pPr>
            <w:r w:rsidRPr="006E67AC">
              <w:t xml:space="preserve">Hinweise zur inhaltlichen </w:t>
            </w:r>
            <w:r w:rsidRPr="00942441">
              <w:t>Vorbereitung</w:t>
            </w:r>
          </w:p>
        </w:tc>
        <w:tc>
          <w:tcPr>
            <w:tcW w:w="8013" w:type="dxa"/>
            <w:shd w:val="clear" w:color="auto" w:fill="FFFFFF" w:themeFill="background1"/>
            <w:noWrap/>
          </w:tcPr>
          <w:p w14:paraId="15A3A4CF" w14:textId="77777777" w:rsidR="00AC42D3" w:rsidRDefault="00AC42D3" w:rsidP="00AC42D3">
            <w:pPr>
              <w:pStyle w:val="Standard"/>
            </w:pPr>
            <w:r w:rsidRPr="007521B6">
              <w:t xml:space="preserve">Machen Sie </w:t>
            </w:r>
            <w:r w:rsidRPr="00E16422">
              <w:t>sich</w:t>
            </w:r>
            <w:r w:rsidRPr="007521B6">
              <w:t xml:space="preserve"> </w:t>
            </w:r>
            <w:r w:rsidRPr="00552B2F">
              <w:rPr>
                <w:rStyle w:val="VNRT2PZeichenfett"/>
              </w:rPr>
              <w:t>vor der Veranstaltung</w:t>
            </w:r>
            <w:r>
              <w:t xml:space="preserve"> </w:t>
            </w:r>
            <w:r w:rsidRPr="007521B6">
              <w:t>mit den Folien und diesem Leitfaden vertraut.</w:t>
            </w:r>
            <w:r>
              <w:t xml:space="preserve"> </w:t>
            </w:r>
          </w:p>
          <w:p w14:paraId="41F6452F" w14:textId="77777777" w:rsidR="00AC42D3" w:rsidRPr="00552B2F" w:rsidRDefault="00AC42D3" w:rsidP="00AC42D3">
            <w:pPr>
              <w:pStyle w:val="Standard"/>
              <w:rPr>
                <w:rStyle w:val="VNRT2BZeichenkursiv"/>
              </w:rPr>
            </w:pPr>
            <w:r w:rsidRPr="00E16422">
              <w:t>Überlegen</w:t>
            </w:r>
            <w:r>
              <w:t xml:space="preserve"> Sie vorab, welche Erfahrungen die Teilnehmenden bereits haben. Sind es </w:t>
            </w:r>
            <w:r w:rsidRPr="00552B2F">
              <w:rPr>
                <w:rStyle w:val="VNRT2PZeichenfett"/>
              </w:rPr>
              <w:t>Berufsanfänger</w:t>
            </w:r>
            <w:r>
              <w:rPr>
                <w:rStyle w:val="VNRT2PZeichenfett"/>
              </w:rPr>
              <w:t>*innen</w:t>
            </w:r>
            <w:r w:rsidRPr="00552B2F">
              <w:rPr>
                <w:rStyle w:val="VNRT2PZeichenfett"/>
              </w:rPr>
              <w:t xml:space="preserve"> oder erfahrene Fachkräfte</w:t>
            </w:r>
            <w:r>
              <w:t xml:space="preserve">? Sie dürfen die Inhalte der Unterweisung an den Wissensstand der Teilnehmenden anpassen. </w:t>
            </w:r>
            <w:r>
              <w:br/>
            </w:r>
            <w:r w:rsidRPr="00552B2F">
              <w:rPr>
                <w:rStyle w:val="VNRT2BZeichenkursiv"/>
              </w:rPr>
              <w:t>Tipp: Je erfahrener die Teilnehme</w:t>
            </w:r>
            <w:r>
              <w:rPr>
                <w:rStyle w:val="VNRT2BZeichenkursiv"/>
              </w:rPr>
              <w:t>nden</w:t>
            </w:r>
            <w:r w:rsidRPr="00552B2F">
              <w:rPr>
                <w:rStyle w:val="VNRT2BZeichenkursiv"/>
              </w:rPr>
              <w:t xml:space="preserve"> sind, desto mehr sollten Sie diese aktiv einbinden, indem Sie diese Erfahrungen im Gespräch auch abfragen. </w:t>
            </w:r>
          </w:p>
          <w:p w14:paraId="1FC8E774" w14:textId="77777777" w:rsidR="00AC42D3" w:rsidRDefault="00AC42D3" w:rsidP="00AC42D3">
            <w:pPr>
              <w:pStyle w:val="Standard"/>
            </w:pPr>
            <w:r w:rsidRPr="00552B2F">
              <w:t>Überlegen</w:t>
            </w:r>
            <w:r>
              <w:t xml:space="preserve"> Sie, an welcher Stelle Sie </w:t>
            </w:r>
            <w:r w:rsidRPr="00552B2F">
              <w:rPr>
                <w:rStyle w:val="VNRT2PZeichenfett"/>
              </w:rPr>
              <w:t>persönliche Erfahrungen</w:t>
            </w:r>
            <w:r>
              <w:t xml:space="preserve"> einbringen können. Eine Geschichte über eigene Erlebnisse macht die Veranstaltung für die Teilnehmenden lebendiger und greifbarer.</w:t>
            </w:r>
          </w:p>
          <w:p w14:paraId="79641CA3" w14:textId="77777777" w:rsidR="00AC42D3" w:rsidRDefault="00AC42D3" w:rsidP="00AC42D3">
            <w:pPr>
              <w:pStyle w:val="Standard"/>
            </w:pPr>
            <w:r>
              <w:t xml:space="preserve">Machen Sie sich ggf. zur Erinnerung ein paar </w:t>
            </w:r>
            <w:r>
              <w:rPr>
                <w:b/>
                <w:bCs/>
              </w:rPr>
              <w:t>Notizen in die Präsentation</w:t>
            </w:r>
            <w:r>
              <w:t>. Diese können Sie dann in der Referentenansicht sehen und haben eine wertvolle Gedankenstütze.</w:t>
            </w:r>
          </w:p>
          <w:p w14:paraId="10AB8EB5" w14:textId="76A212BA" w:rsidR="00AC42D3" w:rsidRDefault="00AC42D3" w:rsidP="00AC42D3">
            <w:pPr>
              <w:pStyle w:val="Standard"/>
            </w:pPr>
            <w:r>
              <w:t xml:space="preserve">Trauen Sie sich, die </w:t>
            </w:r>
            <w:r w:rsidRPr="05DACADA">
              <w:rPr>
                <w:rStyle w:val="VNRT2PZeichenfett"/>
              </w:rPr>
              <w:t>Inhalte an Ihre Bedürfnisse anzupassen</w:t>
            </w:r>
            <w:r>
              <w:t>. Löschen Sie Inhalte, die auf Sie nicht zutreffen</w:t>
            </w:r>
            <w:r w:rsidR="785B5FCA">
              <w:t>,</w:t>
            </w:r>
            <w:r>
              <w:t xml:space="preserve"> und ergänzen Sie ggf. betriebsspezifische Inhalte, z. B. wenn Ihr Betrieb über eine eigene Werksfeuerwehr verfügt oder andere Besonderheiten aufweist. </w:t>
            </w:r>
          </w:p>
          <w:p w14:paraId="208E620A" w14:textId="4A4052DD" w:rsidR="00AC42D3" w:rsidRPr="00360C17" w:rsidRDefault="00AC42D3" w:rsidP="00AC42D3">
            <w:pPr>
              <w:pStyle w:val="Standard"/>
            </w:pPr>
            <w:r w:rsidRPr="05DACADA">
              <w:rPr>
                <w:rStyle w:val="VNRT2PZeichenfett"/>
              </w:rPr>
              <w:t>Ergänzen Sie ggf. Bildmaterial</w:t>
            </w:r>
            <w:r>
              <w:t xml:space="preserve"> aus Ihrem Betrieb. Dies weckt das Interesse der Mitarbeitenden und verdeutlicht, dass es wirklich ganz konkret um den eigenen Arbeitsplatz geht. Achten Sie jedoch darauf, dass Mitarbeitende auf Fotos nicht erkennbar s</w:t>
            </w:r>
            <w:r w:rsidR="6A12137E">
              <w:t>ind</w:t>
            </w:r>
            <w:r>
              <w:t>. Dies gilt besonders, wenn es sich um Negativbeispiele handelt, um diese Personen nicht vor den Kollegen und Kolleginnen vorzuführen.</w:t>
            </w:r>
          </w:p>
        </w:tc>
      </w:tr>
      <w:tr w:rsidR="00AC42D3" w14:paraId="50FD95AB" w14:textId="77777777" w:rsidTr="05DACADA">
        <w:tc>
          <w:tcPr>
            <w:tcW w:w="2122" w:type="dxa"/>
            <w:vMerge w:val="restart"/>
            <w:shd w:val="clear" w:color="auto" w:fill="D9D9D9" w:themeFill="background1" w:themeFillShade="D9"/>
            <w:noWrap/>
          </w:tcPr>
          <w:p w14:paraId="58F305B1" w14:textId="77777777" w:rsidR="00AC42D3" w:rsidRPr="00CE45D8" w:rsidRDefault="00AC42D3" w:rsidP="00AC42D3">
            <w:pPr>
              <w:pStyle w:val="Standardb"/>
              <w:framePr w:hSpace="0" w:wrap="auto" w:vAnchor="margin" w:hAnchor="text" w:yAlign="inline"/>
            </w:pPr>
            <w:r w:rsidRPr="005D311D">
              <w:rPr>
                <w:rStyle w:val="VNRT2PZeichenfett"/>
                <w:b/>
                <w:bCs w:val="0"/>
              </w:rPr>
              <w:t>Hinweise</w:t>
            </w:r>
            <w:r w:rsidRPr="00CE45D8">
              <w:t xml:space="preserve"> zur organisatorischen Vorbereitung</w:t>
            </w:r>
          </w:p>
        </w:tc>
        <w:tc>
          <w:tcPr>
            <w:tcW w:w="8013" w:type="dxa"/>
            <w:shd w:val="clear" w:color="auto" w:fill="FFFFFF" w:themeFill="background1"/>
            <w:noWrap/>
          </w:tcPr>
          <w:p w14:paraId="7E2E4E49" w14:textId="77777777" w:rsidR="00AC42D3" w:rsidRPr="005D311D" w:rsidRDefault="00AC42D3" w:rsidP="00AC42D3">
            <w:pPr>
              <w:pStyle w:val="Standardb"/>
              <w:framePr w:hSpace="0" w:wrap="auto" w:vAnchor="margin" w:hAnchor="text" w:yAlign="inline"/>
              <w:rPr>
                <w:b w:val="0"/>
                <w:bCs/>
              </w:rPr>
            </w:pPr>
            <w:r w:rsidRPr="005D311D">
              <w:rPr>
                <w:rStyle w:val="VNRT2PZeichenfett"/>
                <w:b/>
                <w:bCs w:val="0"/>
              </w:rPr>
              <w:t>Präsenzunterweisung</w:t>
            </w:r>
          </w:p>
          <w:p w14:paraId="517E3171" w14:textId="7CDC5E57" w:rsidR="00AC42D3" w:rsidRPr="00552B2F" w:rsidRDefault="00AC42D3" w:rsidP="00AC42D3">
            <w:pPr>
              <w:pStyle w:val="Standard"/>
            </w:pPr>
            <w:r>
              <w:t>Buchen Sie rechtzeitig vor der (Präsenz</w:t>
            </w:r>
            <w:r w:rsidR="30900949">
              <w:t>-</w:t>
            </w:r>
            <w:r>
              <w:t xml:space="preserve">)Veranstaltung einen </w:t>
            </w:r>
            <w:r w:rsidRPr="05DACADA">
              <w:rPr>
                <w:rStyle w:val="VNRT2PZeichenfett"/>
              </w:rPr>
              <w:t>Schulungsraum</w:t>
            </w:r>
            <w:r>
              <w:t>. Planen Sie dabei vor und nach der eigentlichen Unterweisung ein wenig Zeit ein, um die Technik vorzubereiten und ggf. im Nachgang Fragen der Teilnehmenden beantworten zu können.</w:t>
            </w:r>
          </w:p>
          <w:p w14:paraId="713B9DAE" w14:textId="77777777" w:rsidR="00AC42D3" w:rsidRPr="00552B2F" w:rsidRDefault="00AC42D3" w:rsidP="00AC42D3">
            <w:pPr>
              <w:pStyle w:val="Standard"/>
            </w:pPr>
            <w:r w:rsidRPr="00552B2F">
              <w:rPr>
                <w:rStyle w:val="VNRT2PZeichenfett"/>
              </w:rPr>
              <w:t>Laden Sie die Teilnehme</w:t>
            </w:r>
            <w:r>
              <w:rPr>
                <w:rStyle w:val="VNRT2PZeichenfett"/>
              </w:rPr>
              <w:t>nden</w:t>
            </w:r>
            <w:r w:rsidRPr="00552B2F">
              <w:rPr>
                <w:rStyle w:val="VNRT2PZeichenfett"/>
              </w:rPr>
              <w:t xml:space="preserve"> rechtzeitig zur Unterweisung ein</w:t>
            </w:r>
            <w:r w:rsidRPr="00552B2F">
              <w:t xml:space="preserve"> und erinnern Sie kurz vor der Veranstaltung noch einmal an den Termin. Berücksichtigen Sie dabei, dass Mitarbeite</w:t>
            </w:r>
            <w:r>
              <w:t>nde</w:t>
            </w:r>
            <w:r w:rsidRPr="00552B2F">
              <w:t xml:space="preserve"> in Schichtarbeit ggf. nicht kurzfristig erreichbar sind.</w:t>
            </w:r>
          </w:p>
          <w:p w14:paraId="171D100E" w14:textId="77777777" w:rsidR="00AC42D3" w:rsidRPr="00665CAF" w:rsidRDefault="00AC42D3" w:rsidP="00AC42D3">
            <w:pPr>
              <w:pStyle w:val="Standard"/>
            </w:pPr>
            <w:r w:rsidRPr="00552B2F">
              <w:t xml:space="preserve">Bereiten Sie den </w:t>
            </w:r>
            <w:r w:rsidRPr="00552B2F">
              <w:rPr>
                <w:rStyle w:val="VNRT2PZeichenfett"/>
              </w:rPr>
              <w:t>Unterweisungsnachweis</w:t>
            </w:r>
            <w:r w:rsidRPr="00552B2F">
              <w:t xml:space="preserve"> vor. Sie können dazu den Vordruck aus TeachToProtect nutzen. Tragen Sie vorab alle Teilnehme</w:t>
            </w:r>
            <w:r>
              <w:t>nden</w:t>
            </w:r>
            <w:r w:rsidRPr="00552B2F">
              <w:t xml:space="preserve"> am PC ein. Dadurch haben Sie im Nachgang leichter im Blick, </w:t>
            </w:r>
            <w:r>
              <w:t>wen Sie noch nachschulen müssen</w:t>
            </w:r>
            <w:r w:rsidRPr="00552B2F">
              <w:t>.</w:t>
            </w:r>
          </w:p>
        </w:tc>
      </w:tr>
      <w:tr w:rsidR="00AC42D3" w14:paraId="76512595" w14:textId="77777777" w:rsidTr="05DACADA">
        <w:tc>
          <w:tcPr>
            <w:tcW w:w="2122" w:type="dxa"/>
            <w:vMerge/>
            <w:noWrap/>
          </w:tcPr>
          <w:p w14:paraId="2B639DE2" w14:textId="77777777" w:rsidR="00AC42D3" w:rsidRDefault="00AC42D3" w:rsidP="00AC42D3">
            <w:pPr>
              <w:pStyle w:val="Standardb"/>
              <w:framePr w:hSpace="0" w:wrap="auto" w:vAnchor="margin" w:hAnchor="text" w:yAlign="inline"/>
            </w:pPr>
          </w:p>
        </w:tc>
        <w:tc>
          <w:tcPr>
            <w:tcW w:w="8013" w:type="dxa"/>
            <w:shd w:val="clear" w:color="auto" w:fill="FFFFFF" w:themeFill="background1"/>
            <w:noWrap/>
          </w:tcPr>
          <w:p w14:paraId="27ACBBFF" w14:textId="77777777" w:rsidR="00AC42D3" w:rsidRPr="006E67AC" w:rsidRDefault="00AC42D3" w:rsidP="00AC42D3">
            <w:pPr>
              <w:pStyle w:val="Standardb"/>
              <w:framePr w:hSpace="0" w:wrap="auto" w:vAnchor="margin" w:hAnchor="text" w:yAlign="inline"/>
            </w:pPr>
            <w:r w:rsidRPr="00552B2F">
              <w:t>Online</w:t>
            </w:r>
            <w:r w:rsidRPr="005D311D">
              <w:rPr>
                <w:b w:val="0"/>
                <w:bCs/>
              </w:rPr>
              <w:t>-</w:t>
            </w:r>
            <w:r w:rsidRPr="005D311D">
              <w:rPr>
                <w:rStyle w:val="VNRT2PZeichenfett"/>
                <w:b/>
                <w:bCs w:val="0"/>
              </w:rPr>
              <w:t>Unterweisung</w:t>
            </w:r>
          </w:p>
          <w:p w14:paraId="28B4F7C3" w14:textId="1DF0E07F" w:rsidR="00AC42D3" w:rsidRPr="006E67AC" w:rsidRDefault="00AC42D3" w:rsidP="00AC42D3">
            <w:pPr>
              <w:pStyle w:val="Standard"/>
            </w:pPr>
            <w:r>
              <w:lastRenderedPageBreak/>
              <w:t xml:space="preserve">Klären Sie ggf. im Vorwege ab, welche </w:t>
            </w:r>
            <w:r w:rsidRPr="05DACADA">
              <w:rPr>
                <w:rStyle w:val="VNRT2PZeichenfett"/>
              </w:rPr>
              <w:t>Webinar-Software</w:t>
            </w:r>
            <w:r>
              <w:t xml:space="preserve"> Ihnen im Betrieb zur Verfügung steht bzw. dort zugelassen ist</w:t>
            </w:r>
            <w:r w:rsidR="30B69E85">
              <w:t>,</w:t>
            </w:r>
            <w:r>
              <w:t xml:space="preserve"> und machen Sie sich ggf. mit der Software vertraut.</w:t>
            </w:r>
          </w:p>
          <w:p w14:paraId="4191AA50" w14:textId="6D246590" w:rsidR="00AC42D3" w:rsidRPr="006E67AC" w:rsidRDefault="00AC42D3" w:rsidP="00AC42D3">
            <w:pPr>
              <w:pStyle w:val="Standard"/>
            </w:pPr>
            <w:r>
              <w:t xml:space="preserve">Versenden Sie den </w:t>
            </w:r>
            <w:r w:rsidRPr="05DACADA">
              <w:rPr>
                <w:rStyle w:val="VNRT2PZeichenfett"/>
              </w:rPr>
              <w:t>Einladungslink</w:t>
            </w:r>
            <w:r>
              <w:t xml:space="preserve"> für die Unterweisung rechtzeitig vor der Veranstaltung und erinnern Sie kurz vor dem Termin noch einmal</w:t>
            </w:r>
            <w:r w:rsidR="1BEDE148">
              <w:t xml:space="preserve"> daran</w:t>
            </w:r>
            <w:r>
              <w:t>.</w:t>
            </w:r>
          </w:p>
          <w:p w14:paraId="0C3F9AEE" w14:textId="1B23CBC9" w:rsidR="00AC42D3" w:rsidRPr="00552B2F" w:rsidRDefault="00AC42D3" w:rsidP="00AC42D3">
            <w:pPr>
              <w:pStyle w:val="Standard"/>
              <w:rPr>
                <w:rStyle w:val="VNRT2BZeichenkursiv"/>
              </w:rPr>
            </w:pPr>
            <w:r>
              <w:t xml:space="preserve">Führen Sie vor der Veranstaltung einen </w:t>
            </w:r>
            <w:r w:rsidRPr="05DACADA">
              <w:rPr>
                <w:rStyle w:val="VNRT2PZeichenfett"/>
              </w:rPr>
              <w:t>Technik-Check</w:t>
            </w:r>
            <w:r>
              <w:t xml:space="preserve"> durch: Mikrofon, Video, Bildschirm teilen, ggf. Whiteboard-Funktion.</w:t>
            </w:r>
            <w:r>
              <w:br/>
            </w:r>
            <w:r w:rsidRPr="05DACADA">
              <w:rPr>
                <w:rStyle w:val="VNRT2BZeichenkursiv"/>
              </w:rPr>
              <w:t>Tipp: Oft ist es etwas kniffelig, sowohl die Webinar-Software als auch die eigene Präsentation gut sehen zu können. Nehmen Sie sich deshalb beim ersten Mal ausreichend Zeit zum Testen.</w:t>
            </w:r>
          </w:p>
          <w:p w14:paraId="7F274418" w14:textId="77777777" w:rsidR="00AC42D3" w:rsidRPr="006E67AC" w:rsidRDefault="00AC42D3" w:rsidP="00AC42D3">
            <w:pPr>
              <w:pStyle w:val="Standard"/>
            </w:pPr>
            <w:r w:rsidRPr="006E67AC">
              <w:t xml:space="preserve">Überlegen Sie im Vorwege, </w:t>
            </w:r>
            <w:r w:rsidRPr="00552B2F">
              <w:rPr>
                <w:rStyle w:val="VNRT2PZeichenfett"/>
              </w:rPr>
              <w:t>wie die Teilnahme dokumentiert</w:t>
            </w:r>
            <w:r w:rsidRPr="006E67AC">
              <w:t xml:space="preserve"> werden soll, da die Teilnehme</w:t>
            </w:r>
            <w:r>
              <w:t>nden</w:t>
            </w:r>
            <w:r w:rsidRPr="006E67AC">
              <w:t xml:space="preserve"> keine händische Unterschrift leisten können. </w:t>
            </w:r>
          </w:p>
          <w:p w14:paraId="206C504C" w14:textId="77777777" w:rsidR="00AC42D3" w:rsidRDefault="00AC42D3" w:rsidP="00AC42D3">
            <w:pPr>
              <w:pStyle w:val="Standard"/>
            </w:pPr>
            <w:r w:rsidRPr="006E67AC">
              <w:t>Loggen Sie sich bereits ein paar Minuten vor der Veranstaltung ein, um mögliche technische Probleme von Teilnehme</w:t>
            </w:r>
            <w:r>
              <w:t>nden</w:t>
            </w:r>
            <w:r w:rsidRPr="006E67AC">
              <w:t xml:space="preserve"> noch vor dem Start der Veranstaltung lösen zu können.</w:t>
            </w:r>
          </w:p>
        </w:tc>
      </w:tr>
    </w:tbl>
    <w:p w14:paraId="221BCB41" w14:textId="77777777" w:rsidR="00AC42D3" w:rsidRPr="00AC42D3" w:rsidRDefault="00AC42D3" w:rsidP="00AC42D3"/>
    <w:tbl>
      <w:tblPr>
        <w:tblpPr w:leftFromText="142" w:rightFromText="142" w:vertAnchor="text" w:horzAnchor="margin" w:tblpXSpec="center" w:tblpY="-23"/>
        <w:tblOverlap w:val="never"/>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85" w:type="dxa"/>
          <w:right w:w="113" w:type="dxa"/>
        </w:tblCellMar>
        <w:tblLook w:val="04A0" w:firstRow="1" w:lastRow="0" w:firstColumn="1" w:lastColumn="0" w:noHBand="0" w:noVBand="1"/>
      </w:tblPr>
      <w:tblGrid>
        <w:gridCol w:w="4535"/>
        <w:gridCol w:w="5604"/>
      </w:tblGrid>
      <w:tr w:rsidR="00AC42D3" w14:paraId="097DAAB8" w14:textId="77777777" w:rsidTr="677D6E72">
        <w:tc>
          <w:tcPr>
            <w:tcW w:w="10139" w:type="dxa"/>
            <w:gridSpan w:val="2"/>
            <w:shd w:val="clear" w:color="auto" w:fill="92D050"/>
            <w:noWrap/>
            <w:vAlign w:val="bottom"/>
          </w:tcPr>
          <w:p w14:paraId="1F51357C" w14:textId="77777777" w:rsidR="00AC42D3" w:rsidRPr="00B97F12" w:rsidRDefault="00AC42D3" w:rsidP="006C7E7F">
            <w:pPr>
              <w:pStyle w:val="Kopfzeile"/>
              <w:rPr>
                <w:b/>
                <w:bCs/>
                <w:color w:val="FFFFFF" w:themeColor="background1"/>
                <w:sz w:val="22"/>
                <w:szCs w:val="22"/>
              </w:rPr>
            </w:pPr>
            <w:r w:rsidRPr="00B97F12">
              <w:rPr>
                <w:b/>
                <w:bCs/>
                <w:color w:val="FFFFFF" w:themeColor="background1"/>
                <w:sz w:val="22"/>
                <w:szCs w:val="22"/>
              </w:rPr>
              <w:lastRenderedPageBreak/>
              <w:t>Hinweise zu Inhalten</w:t>
            </w:r>
          </w:p>
        </w:tc>
      </w:tr>
      <w:tr w:rsidR="00AC42D3" w14:paraId="6F92650A" w14:textId="77777777" w:rsidTr="677D6E72">
        <w:tc>
          <w:tcPr>
            <w:tcW w:w="4535" w:type="dxa"/>
            <w:shd w:val="clear" w:color="auto" w:fill="D9D9D9" w:themeFill="background1" w:themeFillShade="D9"/>
            <w:noWrap/>
          </w:tcPr>
          <w:p w14:paraId="350B1210" w14:textId="30F54348" w:rsidR="00AC42D3" w:rsidRPr="00942441" w:rsidRDefault="00AC42D3" w:rsidP="005D311D">
            <w:pPr>
              <w:pStyle w:val="Standardb"/>
              <w:framePr w:hSpace="0" w:wrap="auto" w:vAnchor="margin" w:hAnchor="text" w:yAlign="inline"/>
              <w:tabs>
                <w:tab w:val="left" w:pos="2970"/>
              </w:tabs>
            </w:pPr>
            <w:r w:rsidRPr="00552B2F">
              <w:t>PowerPoint-Folie</w:t>
            </w:r>
            <w:r w:rsidR="005D311D">
              <w:tab/>
            </w:r>
          </w:p>
        </w:tc>
        <w:tc>
          <w:tcPr>
            <w:tcW w:w="5604" w:type="dxa"/>
            <w:shd w:val="clear" w:color="auto" w:fill="D9D9D9" w:themeFill="background1" w:themeFillShade="D9"/>
            <w:noWrap/>
          </w:tcPr>
          <w:p w14:paraId="04C0B2A7" w14:textId="77777777" w:rsidR="00AC42D3" w:rsidRPr="00CE3285" w:rsidRDefault="00AC42D3" w:rsidP="005D311D">
            <w:pPr>
              <w:pStyle w:val="Standardb"/>
              <w:framePr w:hSpace="0" w:wrap="auto" w:vAnchor="margin" w:hAnchor="text" w:yAlign="inline"/>
              <w:tabs>
                <w:tab w:val="left" w:pos="2970"/>
              </w:tabs>
            </w:pPr>
            <w:r w:rsidRPr="00CE3285">
              <w:t xml:space="preserve">Hinweise / Erläuterungen / </w:t>
            </w:r>
            <w:r w:rsidRPr="005D311D">
              <w:t>Tipps</w:t>
            </w:r>
          </w:p>
        </w:tc>
      </w:tr>
      <w:tr w:rsidR="006C7E7F" w14:paraId="5859E01D" w14:textId="77777777" w:rsidTr="677D6E72">
        <w:trPr>
          <w:trHeight w:hRule="exact" w:val="2561"/>
        </w:trPr>
        <w:tc>
          <w:tcPr>
            <w:tcW w:w="4535" w:type="dxa"/>
            <w:shd w:val="clear" w:color="auto" w:fill="auto"/>
            <w:noWrap/>
          </w:tcPr>
          <w:p w14:paraId="5E3B2F8F" w14:textId="201F8A9E" w:rsidR="006C7E7F" w:rsidRPr="00942441" w:rsidRDefault="006C7E7F" w:rsidP="001D4A14"/>
        </w:tc>
        <w:tc>
          <w:tcPr>
            <w:tcW w:w="5604" w:type="dxa"/>
            <w:vMerge w:val="restart"/>
            <w:shd w:val="clear" w:color="auto" w:fill="FFFFFF" w:themeFill="background1"/>
            <w:noWrap/>
          </w:tcPr>
          <w:p w14:paraId="5AC57BAC" w14:textId="62FB8B97" w:rsidR="006C7E7F" w:rsidRDefault="006C7E7F" w:rsidP="0009746F">
            <w:r>
              <w:t>Begrüßen Sie die Teilnehme</w:t>
            </w:r>
            <w:r w:rsidR="37BA7A48">
              <w:t>nden</w:t>
            </w:r>
            <w:r>
              <w:t xml:space="preserve"> und stellen Sie das heutige Thema und den geplanten zeitlichen Rahmen kurz vor. </w:t>
            </w:r>
          </w:p>
          <w:p w14:paraId="65266CB1" w14:textId="77777777" w:rsidR="006C7E7F" w:rsidRDefault="006C7E7F" w:rsidP="0009746F">
            <w:pPr>
              <w:pStyle w:val="VNRT2PLeerzeichen"/>
            </w:pPr>
          </w:p>
          <w:p w14:paraId="0E24C222" w14:textId="4A747F6E" w:rsidR="006C7E7F" w:rsidRDefault="03C01678" w:rsidP="677D6E72">
            <w:r>
              <w:t xml:space="preserve">Falls Sie als Dozent </w:t>
            </w:r>
            <w:r w:rsidR="65CF40A2" w:rsidRPr="677D6E72">
              <w:rPr>
                <w:rFonts w:eastAsia="Arial" w:cs="Arial"/>
                <w:color w:val="000000" w:themeColor="text1"/>
                <w:szCs w:val="18"/>
              </w:rPr>
              <w:t>bzw. Dozentin</w:t>
            </w:r>
            <w:r w:rsidR="65CF40A2" w:rsidRPr="677D6E72">
              <w:rPr>
                <w:rFonts w:eastAsia="Arial" w:cs="Arial"/>
                <w:szCs w:val="18"/>
              </w:rPr>
              <w:t xml:space="preserve"> </w:t>
            </w:r>
            <w:r>
              <w:t xml:space="preserve">beauftragt wurden und die </w:t>
            </w:r>
            <w:r w:rsidR="48EA0A71">
              <w:t xml:space="preserve">Teilnehmenden </w:t>
            </w:r>
            <w:r>
              <w:t xml:space="preserve">nicht kennen: </w:t>
            </w:r>
            <w:r w:rsidR="08DB2A89">
              <w:t>S</w:t>
            </w:r>
            <w:r>
              <w:t>tellen Sie sich kurz vor.</w:t>
            </w:r>
          </w:p>
          <w:p w14:paraId="55F63CA9" w14:textId="77777777" w:rsidR="006C7E7F" w:rsidRDefault="006C7E7F" w:rsidP="0009746F"/>
          <w:tbl>
            <w:tblPr>
              <w:tblStyle w:val="Tabellenraster"/>
              <w:tblW w:w="5386" w:type="dxa"/>
              <w:tblLayout w:type="fixed"/>
              <w:tblLook w:val="04A0" w:firstRow="1" w:lastRow="0" w:firstColumn="1" w:lastColumn="0" w:noHBand="0" w:noVBand="1"/>
            </w:tblPr>
            <w:tblGrid>
              <w:gridCol w:w="5386"/>
            </w:tblGrid>
            <w:tr w:rsidR="006C7E7F" w14:paraId="795CD80D" w14:textId="77777777" w:rsidTr="0009746F">
              <w:trPr>
                <w:trHeight w:val="2211"/>
              </w:trPr>
              <w:tc>
                <w:tcPr>
                  <w:tcW w:w="5386" w:type="dxa"/>
                  <w:tcBorders>
                    <w:top w:val="nil"/>
                    <w:left w:val="nil"/>
                    <w:bottom w:val="nil"/>
                    <w:right w:val="nil"/>
                  </w:tcBorders>
                  <w:shd w:val="clear" w:color="auto" w:fill="BBD74E"/>
                </w:tcPr>
                <w:p w14:paraId="62820A51" w14:textId="77777777" w:rsidR="006C7E7F" w:rsidRDefault="006C7E7F" w:rsidP="00DF3918">
                  <w:pPr>
                    <w:framePr w:hSpace="142" w:wrap="around" w:vAnchor="text" w:hAnchor="margin" w:xAlign="center" w:y="-23"/>
                    <w:suppressOverlap/>
                  </w:pPr>
                  <w:r w:rsidRPr="00F23BFE">
                    <w:rPr>
                      <w:b/>
                      <w:bCs/>
                    </w:rPr>
                    <w:t>Hinweis:</w:t>
                  </w:r>
                  <w:r>
                    <w:t xml:space="preserve"> Diese Unterweisung kann zur Wiederholungsunterweisung des Bedienpersonals genutzt werden. Sie ist NICHT geeignet, um Personen, die noch nie eine Hubarbeitsbühne bedient haben, einzuweisen. </w:t>
                  </w:r>
                </w:p>
                <w:p w14:paraId="31D2A6FC" w14:textId="77777777" w:rsidR="006C7E7F" w:rsidRDefault="006C7E7F" w:rsidP="00DF3918">
                  <w:pPr>
                    <w:framePr w:hSpace="142" w:wrap="around" w:vAnchor="text" w:hAnchor="margin" w:xAlign="center" w:y="-23"/>
                    <w:suppressOverlap/>
                  </w:pPr>
                  <w:r>
                    <w:t>Hinsichtlich der Ausbildung des Personals von Hubarbeitsbühnen ist der DGUV-Grundsatz 308-008 „</w:t>
                  </w:r>
                  <w:r w:rsidRPr="00F23BFE">
                    <w:t>Ausbildung und</w:t>
                  </w:r>
                  <w:r>
                    <w:t xml:space="preserve"> </w:t>
                  </w:r>
                  <w:r w:rsidRPr="00F23BFE">
                    <w:t>Beauftragung der Bediener</w:t>
                  </w:r>
                  <w:r>
                    <w:t xml:space="preserve"> </w:t>
                  </w:r>
                  <w:r w:rsidRPr="00F23BFE">
                    <w:t>von Hubarbeitsbühnen</w:t>
                  </w:r>
                  <w:r>
                    <w:t>“</w:t>
                  </w:r>
                  <w:r w:rsidRPr="00F23BFE">
                    <w:t xml:space="preserve"> zu beachten.</w:t>
                  </w:r>
                </w:p>
              </w:tc>
            </w:tr>
          </w:tbl>
          <w:p w14:paraId="505E9A7F" w14:textId="7BB14588" w:rsidR="006C7E7F" w:rsidRPr="00665CAF" w:rsidRDefault="006C7E7F" w:rsidP="00AC42D3"/>
        </w:tc>
      </w:tr>
      <w:tr w:rsidR="006C7E7F" w14:paraId="24E01311" w14:textId="77777777" w:rsidTr="677D6E72">
        <w:trPr>
          <w:trHeight w:hRule="exact" w:val="2753"/>
        </w:trPr>
        <w:tc>
          <w:tcPr>
            <w:tcW w:w="4535" w:type="dxa"/>
            <w:shd w:val="clear" w:color="auto" w:fill="auto"/>
            <w:noWrap/>
          </w:tcPr>
          <w:p w14:paraId="20CCA832" w14:textId="75158E8F" w:rsidR="006C7E7F" w:rsidRDefault="006C7E7F" w:rsidP="001D4A14">
            <w:pPr>
              <w:rPr>
                <w:noProof/>
              </w:rPr>
            </w:pPr>
          </w:p>
        </w:tc>
        <w:tc>
          <w:tcPr>
            <w:tcW w:w="5604" w:type="dxa"/>
            <w:vMerge/>
            <w:noWrap/>
          </w:tcPr>
          <w:p w14:paraId="665D5057" w14:textId="77777777" w:rsidR="006C7E7F" w:rsidRDefault="006C7E7F" w:rsidP="0009746F"/>
        </w:tc>
      </w:tr>
      <w:tr w:rsidR="0D7E4720" w14:paraId="5A296D04" w14:textId="77777777" w:rsidTr="677D6E72">
        <w:trPr>
          <w:trHeight w:val="2915"/>
        </w:trPr>
        <w:tc>
          <w:tcPr>
            <w:tcW w:w="4535" w:type="dxa"/>
            <w:shd w:val="clear" w:color="auto" w:fill="auto"/>
            <w:noWrap/>
          </w:tcPr>
          <w:p w14:paraId="1EB43A58" w14:textId="570B08DF" w:rsidR="0D7E4720" w:rsidRDefault="0D7E4720" w:rsidP="0D7E4720"/>
        </w:tc>
        <w:tc>
          <w:tcPr>
            <w:tcW w:w="5604" w:type="dxa"/>
            <w:shd w:val="clear" w:color="auto" w:fill="FFFFFF" w:themeFill="background1"/>
            <w:noWrap/>
          </w:tcPr>
          <w:p w14:paraId="402D41C4" w14:textId="77777777" w:rsidR="0009746F" w:rsidRPr="0009746F" w:rsidRDefault="0009746F" w:rsidP="0009746F">
            <w:pPr>
              <w:rPr>
                <w:rFonts w:cs="Arial"/>
              </w:rPr>
            </w:pPr>
            <w:r w:rsidRPr="0009746F">
              <w:rPr>
                <w:rFonts w:cs="Arial"/>
              </w:rPr>
              <w:t xml:space="preserve">In diesem Abschnitt </w:t>
            </w:r>
          </w:p>
          <w:p w14:paraId="2340E0C2" w14:textId="230F436F" w:rsidR="0009746F" w:rsidRPr="0009746F" w:rsidRDefault="0009746F" w:rsidP="0009746F">
            <w:pPr>
              <w:pStyle w:val="Listenabsatz"/>
              <w:numPr>
                <w:ilvl w:val="0"/>
                <w:numId w:val="33"/>
              </w:numPr>
              <w:spacing w:before="0" w:after="160" w:line="259" w:lineRule="auto"/>
              <w:rPr>
                <w:rFonts w:ascii="Arial" w:hAnsi="Arial" w:cs="Arial"/>
              </w:rPr>
            </w:pPr>
            <w:r w:rsidRPr="05DACADA">
              <w:rPr>
                <w:rFonts w:ascii="Arial" w:hAnsi="Arial" w:cs="Arial"/>
              </w:rPr>
              <w:t xml:space="preserve">stellen Sie die </w:t>
            </w:r>
            <w:r w:rsidR="5E35B0E2" w:rsidRPr="05DACADA">
              <w:rPr>
                <w:rFonts w:ascii="Arial" w:hAnsi="Arial" w:cs="Arial"/>
              </w:rPr>
              <w:t xml:space="preserve">2 </w:t>
            </w:r>
            <w:r w:rsidRPr="05DACADA">
              <w:rPr>
                <w:rFonts w:ascii="Arial" w:hAnsi="Arial" w:cs="Arial"/>
              </w:rPr>
              <w:t>Hauptgruppen von Hubarbeitsbühnen vor und</w:t>
            </w:r>
          </w:p>
          <w:p w14:paraId="0EE257A9" w14:textId="4393014D" w:rsidR="0D7E4720" w:rsidRDefault="0009746F" w:rsidP="0009746F">
            <w:pPr>
              <w:pStyle w:val="Listenabsatz"/>
              <w:numPr>
                <w:ilvl w:val="0"/>
                <w:numId w:val="33"/>
              </w:numPr>
            </w:pPr>
            <w:r w:rsidRPr="05DACADA">
              <w:rPr>
                <w:rFonts w:ascii="Arial" w:hAnsi="Arial" w:cs="Arial"/>
              </w:rPr>
              <w:t>sensibilisieren für die Unfallgefährdungen, die bei Arbeiten mit Hubarbeitsbühnen auftreten</w:t>
            </w:r>
            <w:r w:rsidR="5D6C78F7" w:rsidRPr="05DACADA">
              <w:rPr>
                <w:rFonts w:ascii="Arial" w:hAnsi="Arial" w:cs="Arial"/>
              </w:rPr>
              <w:t xml:space="preserve"> können</w:t>
            </w:r>
            <w:r w:rsidRPr="05DACADA">
              <w:rPr>
                <w:rFonts w:ascii="Arial" w:hAnsi="Arial" w:cs="Arial"/>
              </w:rPr>
              <w:t>.</w:t>
            </w:r>
          </w:p>
        </w:tc>
      </w:tr>
      <w:tr w:rsidR="00AC42D3" w:rsidRPr="00407A74" w14:paraId="41EC2D93" w14:textId="77777777" w:rsidTr="677D6E72">
        <w:trPr>
          <w:trHeight w:hRule="exact" w:val="2552"/>
        </w:trPr>
        <w:tc>
          <w:tcPr>
            <w:tcW w:w="4535" w:type="dxa"/>
            <w:shd w:val="clear" w:color="auto" w:fill="auto"/>
            <w:noWrap/>
            <w:vAlign w:val="bottom"/>
          </w:tcPr>
          <w:p w14:paraId="58A42488" w14:textId="5D6035D7" w:rsidR="00AC42D3" w:rsidRPr="00942441" w:rsidRDefault="00AC42D3" w:rsidP="00C6278B">
            <w:pPr>
              <w:pStyle w:val="Standardb"/>
              <w:framePr w:hSpace="0" w:wrap="auto" w:vAnchor="margin" w:hAnchor="text" w:yAlign="inline"/>
            </w:pPr>
          </w:p>
        </w:tc>
        <w:tc>
          <w:tcPr>
            <w:tcW w:w="5604" w:type="dxa"/>
            <w:shd w:val="clear" w:color="auto" w:fill="FFFFFF" w:themeFill="background1"/>
            <w:noWrap/>
          </w:tcPr>
          <w:p w14:paraId="1937D2D6" w14:textId="77777777" w:rsidR="0009746F" w:rsidRDefault="0009746F" w:rsidP="0009746F">
            <w:r>
              <w:t xml:space="preserve">Definition (fahrbare) Hubarbeitsbühnen: </w:t>
            </w:r>
          </w:p>
          <w:p w14:paraId="0DA02673" w14:textId="77777777" w:rsidR="0009746F" w:rsidRDefault="0009746F" w:rsidP="0009746F">
            <w:r>
              <w:t>Fahrbare Hubarbeitsbühnen (FHAB) sind fahrbare Maschinen, die eine bestimmte Anzahl von Personen zu ihren Arbeitsplätzen führen, an denen diese von den Arbeitsbühnen aus Montage-, Instandhaltungs- oder ähnliche Arbeiten verrichten.</w:t>
            </w:r>
          </w:p>
          <w:p w14:paraId="53EFC0EC" w14:textId="77777777" w:rsidR="0009746F" w:rsidRDefault="0009746F" w:rsidP="0009746F"/>
          <w:p w14:paraId="087314A8" w14:textId="10AAA8A9" w:rsidR="00AC42D3" w:rsidRPr="00407A74" w:rsidRDefault="0009746F" w:rsidP="0009746F">
            <w:r>
              <w:t xml:space="preserve">Grundsätzlich unterscheidet man </w:t>
            </w:r>
            <w:r w:rsidR="22BCFA56">
              <w:t xml:space="preserve">2 </w:t>
            </w:r>
            <w:r>
              <w:t>Arten von Hubarbeitsbühnen. Gehen Sie auf die Besonderheiten der jeweiligen Typen ein.</w:t>
            </w:r>
          </w:p>
        </w:tc>
      </w:tr>
      <w:tr w:rsidR="0009746F" w:rsidRPr="00407A74" w14:paraId="3F162779" w14:textId="77777777" w:rsidTr="677D6E72">
        <w:trPr>
          <w:trHeight w:hRule="exact" w:val="2552"/>
        </w:trPr>
        <w:tc>
          <w:tcPr>
            <w:tcW w:w="4535" w:type="dxa"/>
            <w:shd w:val="clear" w:color="auto" w:fill="auto"/>
            <w:noWrap/>
            <w:vAlign w:val="bottom"/>
          </w:tcPr>
          <w:p w14:paraId="15E5B652" w14:textId="4EFE6959" w:rsidR="0009746F" w:rsidRDefault="0009746F" w:rsidP="0009746F">
            <w:pPr>
              <w:pStyle w:val="Standardb"/>
              <w:framePr w:hSpace="0" w:wrap="auto" w:vAnchor="margin" w:hAnchor="text" w:yAlign="inline"/>
              <w:rPr>
                <w:noProof/>
              </w:rPr>
            </w:pPr>
          </w:p>
        </w:tc>
        <w:tc>
          <w:tcPr>
            <w:tcW w:w="5604" w:type="dxa"/>
            <w:shd w:val="clear" w:color="auto" w:fill="FFFFFF" w:themeFill="background1"/>
            <w:noWrap/>
          </w:tcPr>
          <w:p w14:paraId="6FBFBFA8" w14:textId="77777777" w:rsidR="0009746F" w:rsidRDefault="0009746F" w:rsidP="0009746F">
            <w:r>
              <w:t xml:space="preserve">Hubarbeitsbühnen gehören zu den sicheren Arbeitsplätzen und sind dem Arbeiten auf Leitern in der Regel vorzuziehen. </w:t>
            </w:r>
          </w:p>
          <w:p w14:paraId="2A287BC8" w14:textId="77777777" w:rsidR="0009746F" w:rsidRDefault="0009746F" w:rsidP="0009746F"/>
          <w:p w14:paraId="2890338B" w14:textId="7D9917D8" w:rsidR="0009746F" w:rsidRDefault="0009746F" w:rsidP="0009746F">
            <w:r>
              <w:t>Wenn es zu Unfällen mit Hubarbeitsbühnen kommt, wird das Bedienpersonal oft schwer oder sogar tödlich verletzt. Die Hauptursache liegt im Fehlverhalten des Personals. Diese Unterweisung soll das Verständnis der Mitarbeite</w:t>
            </w:r>
            <w:r w:rsidR="0FCFEA9A">
              <w:t>nden</w:t>
            </w:r>
            <w:r>
              <w:t xml:space="preserve"> wecken und Fehler reduzieren.</w:t>
            </w:r>
          </w:p>
        </w:tc>
      </w:tr>
      <w:tr w:rsidR="0009746F" w:rsidRPr="00407A74" w14:paraId="58A423EE" w14:textId="77777777" w:rsidTr="677D6E72">
        <w:trPr>
          <w:trHeight w:hRule="exact" w:val="2552"/>
        </w:trPr>
        <w:tc>
          <w:tcPr>
            <w:tcW w:w="4535" w:type="dxa"/>
            <w:shd w:val="clear" w:color="auto" w:fill="auto"/>
            <w:noWrap/>
            <w:vAlign w:val="bottom"/>
          </w:tcPr>
          <w:p w14:paraId="070380C6" w14:textId="111C58EC" w:rsidR="0009746F" w:rsidRDefault="0009746F" w:rsidP="0009746F">
            <w:pPr>
              <w:pStyle w:val="Standardb"/>
              <w:framePr w:hSpace="0" w:wrap="auto" w:vAnchor="margin" w:hAnchor="text" w:yAlign="inline"/>
              <w:rPr>
                <w:noProof/>
              </w:rPr>
            </w:pPr>
          </w:p>
        </w:tc>
        <w:tc>
          <w:tcPr>
            <w:tcW w:w="5604" w:type="dxa"/>
            <w:shd w:val="clear" w:color="auto" w:fill="FFFFFF" w:themeFill="background1"/>
            <w:noWrap/>
          </w:tcPr>
          <w:p w14:paraId="56D03849" w14:textId="77777777" w:rsidR="0009746F" w:rsidRDefault="0009746F" w:rsidP="0009746F">
            <w:r>
              <w:t xml:space="preserve">In diesem Abschnitt sensibilisieren Sie die Teilnehmenden für die Hauptgefährdungen, die bei Arbeiten mit Hubarbeitsbühnen auftreten. </w:t>
            </w:r>
          </w:p>
          <w:p w14:paraId="0D0C3146" w14:textId="77777777" w:rsidR="0009746F" w:rsidRDefault="0009746F" w:rsidP="0009746F"/>
          <w:p w14:paraId="2C6FD0A5" w14:textId="67A8F6CF" w:rsidR="0009746F" w:rsidRDefault="0009746F" w:rsidP="0009746F">
            <w:r>
              <w:t>Überlegen Sie im Vorwege, bei welchen Tätigkeiten die beschriebenen Gefährdungen beispielhaft auftreten können</w:t>
            </w:r>
            <w:r w:rsidR="398C0AE8">
              <w:t>,</w:t>
            </w:r>
            <w:r>
              <w:t xml:space="preserve"> und nennen Sie den Teilnehmenden praktische Beispiele aus Ihrem Betrieb.</w:t>
            </w:r>
          </w:p>
        </w:tc>
      </w:tr>
      <w:tr w:rsidR="0009746F" w:rsidRPr="00407A74" w14:paraId="22547AFA" w14:textId="77777777" w:rsidTr="677D6E72">
        <w:trPr>
          <w:trHeight w:hRule="exact" w:val="2552"/>
        </w:trPr>
        <w:tc>
          <w:tcPr>
            <w:tcW w:w="4535" w:type="dxa"/>
            <w:shd w:val="clear" w:color="auto" w:fill="auto"/>
            <w:noWrap/>
            <w:vAlign w:val="bottom"/>
          </w:tcPr>
          <w:p w14:paraId="31C6CEEA" w14:textId="078C0432" w:rsidR="0009746F" w:rsidRDefault="0009746F" w:rsidP="0009746F">
            <w:pPr>
              <w:pStyle w:val="Standardb"/>
              <w:framePr w:hSpace="0" w:wrap="auto" w:vAnchor="margin" w:hAnchor="text" w:yAlign="inline"/>
              <w:rPr>
                <w:noProof/>
              </w:rPr>
            </w:pPr>
          </w:p>
        </w:tc>
        <w:tc>
          <w:tcPr>
            <w:tcW w:w="5604" w:type="dxa"/>
            <w:shd w:val="clear" w:color="auto" w:fill="FFFFFF" w:themeFill="background1"/>
            <w:noWrap/>
          </w:tcPr>
          <w:p w14:paraId="32C252A1" w14:textId="71DD3792" w:rsidR="0009746F" w:rsidRPr="0009746F" w:rsidRDefault="0009746F" w:rsidP="0009746F">
            <w:pPr>
              <w:rPr>
                <w:rFonts w:cs="Arial"/>
              </w:rPr>
            </w:pPr>
            <w:r w:rsidRPr="0009746F">
              <w:rPr>
                <w:rFonts w:cs="Arial"/>
              </w:rPr>
              <w:t>Gehen Sie auf dieser Folie in die Tiefe:</w:t>
            </w:r>
          </w:p>
          <w:p w14:paraId="63E8A7C7" w14:textId="21BD1634" w:rsidR="0009746F" w:rsidRPr="0009746F" w:rsidRDefault="0009746F" w:rsidP="0009746F">
            <w:pPr>
              <w:pStyle w:val="Listenabsatz"/>
              <w:numPr>
                <w:ilvl w:val="0"/>
                <w:numId w:val="33"/>
              </w:numPr>
              <w:spacing w:before="0" w:after="160" w:line="259" w:lineRule="auto"/>
              <w:ind w:left="171" w:hanging="142"/>
              <w:rPr>
                <w:rFonts w:ascii="Arial" w:hAnsi="Arial" w:cs="Arial"/>
              </w:rPr>
            </w:pPr>
            <w:r w:rsidRPr="05DACADA">
              <w:rPr>
                <w:rFonts w:ascii="Arial" w:hAnsi="Arial" w:cs="Arial"/>
              </w:rPr>
              <w:t>Wo im Betrieb sind Gefahrenstellen (Unebenheiten, Schwellen, räumliche Enge etc.)?</w:t>
            </w:r>
          </w:p>
          <w:p w14:paraId="6F796D75" w14:textId="77777777" w:rsidR="0009746F" w:rsidRPr="0009746F" w:rsidRDefault="0009746F" w:rsidP="0009746F">
            <w:pPr>
              <w:pStyle w:val="Listenabsatz"/>
              <w:numPr>
                <w:ilvl w:val="0"/>
                <w:numId w:val="33"/>
              </w:numPr>
              <w:spacing w:before="0" w:after="160" w:line="259" w:lineRule="auto"/>
              <w:ind w:left="171" w:hanging="142"/>
              <w:rPr>
                <w:rFonts w:ascii="Arial" w:hAnsi="Arial" w:cs="Arial"/>
              </w:rPr>
            </w:pPr>
            <w:r w:rsidRPr="0009746F">
              <w:rPr>
                <w:rFonts w:ascii="Arial" w:hAnsi="Arial" w:cs="Arial"/>
              </w:rPr>
              <w:t>Welche Arbeiten müssen ggf. in Verkehrswegen durchgeführt werden?</w:t>
            </w:r>
          </w:p>
          <w:p w14:paraId="20691E7D" w14:textId="77777777" w:rsidR="0009746F" w:rsidRPr="0009746F" w:rsidRDefault="0009746F" w:rsidP="0009746F">
            <w:pPr>
              <w:pStyle w:val="Listenabsatz"/>
              <w:ind w:left="313"/>
              <w:rPr>
                <w:rFonts w:ascii="Arial" w:hAnsi="Arial" w:cs="Arial"/>
              </w:rPr>
            </w:pPr>
          </w:p>
          <w:p w14:paraId="32FCABB8" w14:textId="7BC353FC" w:rsidR="0009746F" w:rsidRPr="0009746F" w:rsidRDefault="0009746F" w:rsidP="0009746F">
            <w:pPr>
              <w:tabs>
                <w:tab w:val="left" w:pos="2040"/>
              </w:tabs>
            </w:pPr>
            <w:r w:rsidRPr="0009746F">
              <w:rPr>
                <w:rFonts w:cs="Arial"/>
              </w:rPr>
              <w:t>Gehen Sie ggf. schon hier auf betrieblich festgelegte Schutzmaßnahmen, z. B. Absperrungen ein.</w:t>
            </w:r>
          </w:p>
        </w:tc>
      </w:tr>
      <w:tr w:rsidR="000D5331" w:rsidRPr="00407A74" w14:paraId="0B1381E2" w14:textId="77777777" w:rsidTr="677D6E72">
        <w:trPr>
          <w:trHeight w:hRule="exact" w:val="3493"/>
        </w:trPr>
        <w:tc>
          <w:tcPr>
            <w:tcW w:w="4535" w:type="dxa"/>
            <w:shd w:val="clear" w:color="auto" w:fill="auto"/>
            <w:noWrap/>
          </w:tcPr>
          <w:p w14:paraId="04B7D0CE" w14:textId="218996F5" w:rsidR="000D5331" w:rsidRDefault="000D5331" w:rsidP="0083230B">
            <w:pPr>
              <w:pStyle w:val="Standardb"/>
              <w:framePr w:hSpace="0" w:wrap="auto" w:vAnchor="margin" w:hAnchor="text" w:yAlign="inline"/>
              <w:rPr>
                <w:noProof/>
              </w:rPr>
            </w:pPr>
          </w:p>
        </w:tc>
        <w:tc>
          <w:tcPr>
            <w:tcW w:w="5604" w:type="dxa"/>
            <w:shd w:val="clear" w:color="auto" w:fill="FFFFFF" w:themeFill="background1"/>
            <w:noWrap/>
          </w:tcPr>
          <w:p w14:paraId="680F849A" w14:textId="4055B5C7" w:rsidR="000D5331" w:rsidRDefault="0C9582DB" w:rsidP="000D5331">
            <w:r>
              <w:t>Der Katapulteffekt, manchmal auch Peitscheneffekt genannt, sorgt dafür, dass Mitarbeitende</w:t>
            </w:r>
            <w:r w:rsidR="2DF1CEEE">
              <w:t xml:space="preserve"> </w:t>
            </w:r>
            <w:r>
              <w:t>aus dem vermeintlich sicheren Arbeitskorb der Hubarbeitsbühne herausgeschleudert werden. Hubarbeitsbühnen, die einen seitlichen Ausleger haben, wie z. B. Teleskopsteiger</w:t>
            </w:r>
            <w:r w:rsidR="421F4027">
              <w:t>,</w:t>
            </w:r>
            <w:r>
              <w:t xml:space="preserve"> und L</w:t>
            </w:r>
            <w:r w:rsidR="3670C338">
              <w:t>kw</w:t>
            </w:r>
            <w:r>
              <w:t>-Arbeitsbühnen sind konstruktionsbedingt besonders anfällig für den Katapulteffekt.</w:t>
            </w:r>
          </w:p>
          <w:p w14:paraId="365EFFFB" w14:textId="77777777" w:rsidR="000D5331" w:rsidRDefault="000D5331" w:rsidP="000D5331"/>
          <w:p w14:paraId="758F1992" w14:textId="77777777" w:rsidR="000D5331" w:rsidRDefault="000D5331" w:rsidP="000D5331">
            <w:r>
              <w:t>Zeigen Sie den Teilnehmenden das Unterweisungsvideo zum Katapulteffekt.</w:t>
            </w:r>
          </w:p>
          <w:p w14:paraId="0DD4EAA2" w14:textId="77777777" w:rsidR="000D5331" w:rsidRDefault="000D5331" w:rsidP="000D5331"/>
          <w:p w14:paraId="1AD22649" w14:textId="3C39EE3E" w:rsidR="000D5331" w:rsidRDefault="000D5331" w:rsidP="000D5331">
            <w:r>
              <w:t xml:space="preserve">Tipp: </w:t>
            </w:r>
            <w:r w:rsidRPr="00F47685">
              <w:t>Von der Seite betrachtet, erinnern Steigerformen, die besonders anfällig für den Katapulteffekt sind, auch optisch an ein mittelalterliches Katapult.</w:t>
            </w:r>
          </w:p>
        </w:tc>
      </w:tr>
      <w:tr w:rsidR="000D5331" w:rsidRPr="00407A74" w14:paraId="15152A3F" w14:textId="77777777" w:rsidTr="677D6E72">
        <w:trPr>
          <w:trHeight w:hRule="exact" w:val="2552"/>
        </w:trPr>
        <w:tc>
          <w:tcPr>
            <w:tcW w:w="4535" w:type="dxa"/>
            <w:shd w:val="clear" w:color="auto" w:fill="auto"/>
            <w:noWrap/>
            <w:vAlign w:val="bottom"/>
          </w:tcPr>
          <w:p w14:paraId="62FD1891" w14:textId="3670EF99" w:rsidR="000D5331" w:rsidRDefault="000D5331" w:rsidP="000D5331">
            <w:pPr>
              <w:pStyle w:val="Standardb"/>
              <w:framePr w:hSpace="0" w:wrap="auto" w:vAnchor="margin" w:hAnchor="text" w:yAlign="inline"/>
              <w:rPr>
                <w:noProof/>
              </w:rPr>
            </w:pPr>
          </w:p>
        </w:tc>
        <w:tc>
          <w:tcPr>
            <w:tcW w:w="5604" w:type="dxa"/>
            <w:shd w:val="clear" w:color="auto" w:fill="FFFFFF" w:themeFill="background1"/>
            <w:noWrap/>
          </w:tcPr>
          <w:p w14:paraId="22A4531C" w14:textId="5FE2C943" w:rsidR="000D5331" w:rsidRDefault="000D5331" w:rsidP="000D5331">
            <w:r w:rsidRPr="003B31E8">
              <w:t>Bereits die Planung der Arbeiten hat entscheidenden Einfluss auf deren Sicherheit. In diesem Abschnitt vermitteln Sie den Teilnehmenden wichtige Maßnahmen, die bereits VOR Beginn der eigentlichen Arbeiten zu treffen sind.</w:t>
            </w:r>
          </w:p>
        </w:tc>
      </w:tr>
      <w:tr w:rsidR="000D5331" w:rsidRPr="00407A74" w14:paraId="4BBFCEE1" w14:textId="77777777" w:rsidTr="677D6E72">
        <w:trPr>
          <w:trHeight w:hRule="exact" w:val="7994"/>
        </w:trPr>
        <w:tc>
          <w:tcPr>
            <w:tcW w:w="4535" w:type="dxa"/>
            <w:shd w:val="clear" w:color="auto" w:fill="auto"/>
            <w:noWrap/>
          </w:tcPr>
          <w:p w14:paraId="7D09EAEF" w14:textId="25A49C12" w:rsidR="000D5331" w:rsidRDefault="000D5331" w:rsidP="000D5331">
            <w:pPr>
              <w:pStyle w:val="Standardb"/>
              <w:framePr w:hSpace="0" w:wrap="auto" w:vAnchor="margin" w:hAnchor="text" w:yAlign="inline"/>
              <w:jc w:val="center"/>
              <w:rPr>
                <w:noProof/>
              </w:rPr>
            </w:pPr>
          </w:p>
        </w:tc>
        <w:tc>
          <w:tcPr>
            <w:tcW w:w="5604" w:type="dxa"/>
            <w:shd w:val="clear" w:color="auto" w:fill="FFFFFF" w:themeFill="background1"/>
            <w:noWrap/>
          </w:tcPr>
          <w:p w14:paraId="29F12D85" w14:textId="2C5D417C" w:rsidR="000D5331" w:rsidRPr="000D5331" w:rsidRDefault="0C9582DB" w:rsidP="000D5331">
            <w:pPr>
              <w:rPr>
                <w:rFonts w:cs="Arial"/>
              </w:rPr>
            </w:pPr>
            <w:r w:rsidRPr="05DACADA">
              <w:rPr>
                <w:rFonts w:cs="Arial"/>
              </w:rPr>
              <w:t>Hubarbeitsbühnen sind komplexe Arbeitsmittel. Die Sicherheit hängt entscheidend von der Qualifikation und dem Wissen des Bedienpersonals ab. Deshalb d</w:t>
            </w:r>
            <w:r w:rsidR="44D3D1A8" w:rsidRPr="05DACADA">
              <w:rPr>
                <w:rFonts w:cs="Arial"/>
              </w:rPr>
              <w:t xml:space="preserve">arf es </w:t>
            </w:r>
            <w:r w:rsidRPr="05DACADA">
              <w:rPr>
                <w:rFonts w:cs="Arial"/>
              </w:rPr>
              <w:t xml:space="preserve">nur dann eine Hubarbeitsbühne bedienen, wenn </w:t>
            </w:r>
            <w:r w:rsidR="1247567B" w:rsidRPr="05DACADA">
              <w:rPr>
                <w:rFonts w:cs="Arial"/>
              </w:rPr>
              <w:t xml:space="preserve">es </w:t>
            </w:r>
            <w:r w:rsidRPr="05DACADA">
              <w:rPr>
                <w:rFonts w:cs="Arial"/>
              </w:rPr>
              <w:t>die folgenden Voraussetzungen erfüll</w:t>
            </w:r>
            <w:r w:rsidR="18ADECDF" w:rsidRPr="05DACADA">
              <w:rPr>
                <w:rFonts w:cs="Arial"/>
              </w:rPr>
              <w:t>t</w:t>
            </w:r>
            <w:r w:rsidRPr="05DACADA">
              <w:rPr>
                <w:rFonts w:cs="Arial"/>
              </w:rPr>
              <w:t>.</w:t>
            </w:r>
          </w:p>
          <w:p w14:paraId="246C10D3" w14:textId="77777777" w:rsidR="000D5331" w:rsidRPr="000D5331" w:rsidRDefault="000D5331" w:rsidP="000D5331">
            <w:pPr>
              <w:rPr>
                <w:rFonts w:cs="Arial"/>
              </w:rPr>
            </w:pPr>
          </w:p>
          <w:p w14:paraId="60CE2965" w14:textId="77777777" w:rsidR="000D5331" w:rsidRPr="000D5331" w:rsidRDefault="000D5331" w:rsidP="000D5331">
            <w:pPr>
              <w:rPr>
                <w:rFonts w:cs="Arial"/>
                <w:b/>
                <w:bCs/>
              </w:rPr>
            </w:pPr>
            <w:r w:rsidRPr="000D5331">
              <w:rPr>
                <w:rFonts w:cs="Arial"/>
                <w:b/>
                <w:bCs/>
              </w:rPr>
              <w:t>Grundlegende Anforderungen an die Bedienperson:</w:t>
            </w:r>
          </w:p>
          <w:p w14:paraId="6016F11D" w14:textId="77777777" w:rsidR="000D5331" w:rsidRPr="000D5331" w:rsidRDefault="000D5331" w:rsidP="000D5331">
            <w:pPr>
              <w:pStyle w:val="Listenabsatz"/>
              <w:numPr>
                <w:ilvl w:val="0"/>
                <w:numId w:val="33"/>
              </w:numPr>
              <w:spacing w:before="0" w:line="240" w:lineRule="auto"/>
              <w:ind w:left="171" w:hanging="142"/>
              <w:rPr>
                <w:rFonts w:ascii="Arial" w:hAnsi="Arial" w:cs="Arial"/>
              </w:rPr>
            </w:pPr>
            <w:r w:rsidRPr="000D5331">
              <w:rPr>
                <w:rFonts w:ascii="Arial" w:hAnsi="Arial" w:cs="Arial"/>
              </w:rPr>
              <w:t xml:space="preserve">Personal darf Hubarbeitsbühnen nur bedienen, wenn es </w:t>
            </w:r>
            <w:r w:rsidRPr="000D5331">
              <w:rPr>
                <w:rFonts w:ascii="Arial" w:hAnsi="Arial" w:cs="Arial"/>
                <w:b/>
                <w:bCs/>
              </w:rPr>
              <w:t>mindestens 18 Jahre</w:t>
            </w:r>
            <w:r w:rsidRPr="000D5331">
              <w:rPr>
                <w:rFonts w:ascii="Arial" w:hAnsi="Arial" w:cs="Arial"/>
              </w:rPr>
              <w:t xml:space="preserve"> alt sowie körperlich und geistig geeignet ist. Im Rahmen der Ausbildung können in Ausnahmefällen auch jüngere Mitarbeitende zugelassen werden. </w:t>
            </w:r>
          </w:p>
          <w:p w14:paraId="6B2CD52D" w14:textId="4C655FFD" w:rsidR="000D5331" w:rsidRPr="000D5331" w:rsidRDefault="0C9582DB" w:rsidP="000D5331">
            <w:pPr>
              <w:pStyle w:val="Listenabsatz"/>
              <w:numPr>
                <w:ilvl w:val="0"/>
                <w:numId w:val="33"/>
              </w:numPr>
              <w:spacing w:before="0" w:line="240" w:lineRule="auto"/>
              <w:ind w:left="171" w:hanging="142"/>
              <w:rPr>
                <w:rFonts w:ascii="Arial" w:hAnsi="Arial" w:cs="Arial"/>
              </w:rPr>
            </w:pPr>
            <w:r w:rsidRPr="05DACADA">
              <w:rPr>
                <w:rFonts w:ascii="Arial" w:hAnsi="Arial" w:cs="Arial"/>
              </w:rPr>
              <w:t xml:space="preserve">Bedienpersonal muss </w:t>
            </w:r>
            <w:r w:rsidRPr="05DACADA">
              <w:rPr>
                <w:rFonts w:ascii="Arial" w:hAnsi="Arial" w:cs="Arial"/>
                <w:b/>
                <w:bCs/>
              </w:rPr>
              <w:t>körperlich und geistig geeignet</w:t>
            </w:r>
            <w:r w:rsidRPr="05DACADA">
              <w:rPr>
                <w:rFonts w:ascii="Arial" w:hAnsi="Arial" w:cs="Arial"/>
              </w:rPr>
              <w:t xml:space="preserve"> sind. Nennen Sie an dieser Stelle die Eignungsuntersuchung </w:t>
            </w:r>
            <w:r w:rsidR="14AA0F91" w:rsidRPr="05DACADA">
              <w:rPr>
                <w:rFonts w:ascii="Arial" w:hAnsi="Arial" w:cs="Arial"/>
              </w:rPr>
              <w:t>„</w:t>
            </w:r>
            <w:r w:rsidRPr="05DACADA">
              <w:rPr>
                <w:rFonts w:ascii="Arial" w:hAnsi="Arial" w:cs="Arial"/>
              </w:rPr>
              <w:t>Fahr- und Steuertätigkeiten</w:t>
            </w:r>
            <w:r w:rsidR="09D49882" w:rsidRPr="05DACADA">
              <w:rPr>
                <w:rFonts w:ascii="Arial" w:hAnsi="Arial" w:cs="Arial"/>
              </w:rPr>
              <w:t>“</w:t>
            </w:r>
            <w:r w:rsidRPr="05DACADA">
              <w:rPr>
                <w:rFonts w:ascii="Arial" w:hAnsi="Arial" w:cs="Arial"/>
              </w:rPr>
              <w:t xml:space="preserve"> als Nachweis für Ihre Eignung, falls diese in Ihrem Betrieb vorgeschrieben ist. Die Untersuchung wird durch den Betriebsarzt bzw. die Betriebsärztin durchgeführt.</w:t>
            </w:r>
          </w:p>
          <w:p w14:paraId="31FB11EA" w14:textId="77777777" w:rsidR="000D5331" w:rsidRPr="000D5331" w:rsidRDefault="000D5331" w:rsidP="000D5331">
            <w:pPr>
              <w:pStyle w:val="Listenabsatz"/>
              <w:ind w:left="0"/>
              <w:rPr>
                <w:rFonts w:ascii="Arial" w:hAnsi="Arial" w:cs="Arial"/>
              </w:rPr>
            </w:pPr>
          </w:p>
          <w:p w14:paraId="07EB0D83" w14:textId="77777777" w:rsidR="000D5331" w:rsidRPr="000D5331" w:rsidRDefault="000D5331" w:rsidP="000D5331">
            <w:pPr>
              <w:pStyle w:val="Listenabsatz"/>
              <w:ind w:left="0"/>
              <w:rPr>
                <w:rFonts w:ascii="Arial" w:hAnsi="Arial" w:cs="Arial"/>
                <w:b/>
                <w:bCs/>
              </w:rPr>
            </w:pPr>
            <w:r w:rsidRPr="000D5331">
              <w:rPr>
                <w:rFonts w:ascii="Arial" w:hAnsi="Arial" w:cs="Arial"/>
                <w:b/>
                <w:bCs/>
              </w:rPr>
              <w:t>Einweisung / Unterweisung:</w:t>
            </w:r>
          </w:p>
          <w:p w14:paraId="5F720359" w14:textId="771452D2" w:rsidR="000D5331" w:rsidRPr="000D5331" w:rsidRDefault="0C9582DB" w:rsidP="000D5331">
            <w:pPr>
              <w:pStyle w:val="Listenabsatz"/>
              <w:numPr>
                <w:ilvl w:val="0"/>
                <w:numId w:val="33"/>
              </w:numPr>
              <w:spacing w:before="0" w:line="240" w:lineRule="auto"/>
              <w:ind w:left="171" w:hanging="142"/>
              <w:rPr>
                <w:rFonts w:ascii="Arial" w:hAnsi="Arial" w:cs="Arial"/>
              </w:rPr>
            </w:pPr>
            <w:r w:rsidRPr="05DACADA">
              <w:rPr>
                <w:rFonts w:ascii="Arial" w:hAnsi="Arial" w:cs="Arial"/>
              </w:rPr>
              <w:t xml:space="preserve">Bedienpersonen benötigen eine </w:t>
            </w:r>
            <w:r w:rsidRPr="05DACADA">
              <w:rPr>
                <w:rFonts w:ascii="Arial" w:hAnsi="Arial" w:cs="Arial"/>
                <w:b/>
                <w:bCs/>
              </w:rPr>
              <w:t>grundlegende Unterweisung</w:t>
            </w:r>
            <w:r w:rsidRPr="05DACADA">
              <w:rPr>
                <w:rFonts w:ascii="Arial" w:hAnsi="Arial" w:cs="Arial"/>
              </w:rPr>
              <w:t xml:space="preserve"> </w:t>
            </w:r>
            <w:r w:rsidR="16E9F8B8" w:rsidRPr="05DACADA">
              <w:rPr>
                <w:rFonts w:ascii="Arial" w:hAnsi="Arial" w:cs="Arial"/>
              </w:rPr>
              <w:t xml:space="preserve">in </w:t>
            </w:r>
            <w:r w:rsidRPr="05DACADA">
              <w:rPr>
                <w:rFonts w:ascii="Arial" w:hAnsi="Arial" w:cs="Arial"/>
              </w:rPr>
              <w:t>das Bedienen von Hubarbeitsbühnen.</w:t>
            </w:r>
          </w:p>
          <w:p w14:paraId="33F76658" w14:textId="636257CF" w:rsidR="000D5331" w:rsidRPr="000D5331" w:rsidRDefault="0C9582DB" w:rsidP="000D5331">
            <w:pPr>
              <w:pStyle w:val="Listenabsatz"/>
              <w:numPr>
                <w:ilvl w:val="0"/>
                <w:numId w:val="33"/>
              </w:numPr>
              <w:spacing w:before="0" w:line="240" w:lineRule="auto"/>
              <w:ind w:left="171" w:hanging="142"/>
              <w:rPr>
                <w:rFonts w:ascii="Arial" w:hAnsi="Arial" w:cs="Arial"/>
              </w:rPr>
            </w:pPr>
            <w:r w:rsidRPr="05DACADA">
              <w:rPr>
                <w:rFonts w:ascii="Arial" w:hAnsi="Arial" w:cs="Arial"/>
                <w:b/>
                <w:bCs/>
              </w:rPr>
              <w:t>Zusätzlich</w:t>
            </w:r>
            <w:r w:rsidRPr="05DACADA">
              <w:rPr>
                <w:rFonts w:ascii="Arial" w:hAnsi="Arial" w:cs="Arial"/>
              </w:rPr>
              <w:t xml:space="preserve"> ist </w:t>
            </w:r>
            <w:r w:rsidRPr="05DACADA">
              <w:rPr>
                <w:rFonts w:ascii="Arial" w:hAnsi="Arial" w:cs="Arial"/>
                <w:b/>
                <w:bCs/>
              </w:rPr>
              <w:t>eine Einweisung auf die konkrete Hubarbeitsbühne</w:t>
            </w:r>
            <w:r w:rsidRPr="05DACADA">
              <w:rPr>
                <w:rFonts w:ascii="Arial" w:hAnsi="Arial" w:cs="Arial"/>
              </w:rPr>
              <w:t xml:space="preserve"> erforderlich. Bei Leihgeräten erfolgt </w:t>
            </w:r>
            <w:r w:rsidR="4CEF13AC" w:rsidRPr="05DACADA">
              <w:rPr>
                <w:rFonts w:ascii="Arial" w:hAnsi="Arial" w:cs="Arial"/>
              </w:rPr>
              <w:t xml:space="preserve">sie </w:t>
            </w:r>
            <w:r w:rsidRPr="05DACADA">
              <w:rPr>
                <w:rFonts w:ascii="Arial" w:hAnsi="Arial" w:cs="Arial"/>
              </w:rPr>
              <w:t>in der Regel durch den Verleiher.</w:t>
            </w:r>
          </w:p>
          <w:p w14:paraId="351DFEDC" w14:textId="77777777" w:rsidR="000D5331" w:rsidRPr="000D5331" w:rsidRDefault="000D5331" w:rsidP="000D5331">
            <w:pPr>
              <w:rPr>
                <w:rFonts w:cs="Arial"/>
              </w:rPr>
            </w:pPr>
          </w:p>
          <w:p w14:paraId="5AC6FCEF" w14:textId="77777777" w:rsidR="000D5331" w:rsidRPr="000D5331" w:rsidRDefault="000D5331" w:rsidP="000D5331">
            <w:pPr>
              <w:rPr>
                <w:rFonts w:cs="Arial"/>
                <w:b/>
                <w:bCs/>
              </w:rPr>
            </w:pPr>
            <w:r w:rsidRPr="000D5331">
              <w:rPr>
                <w:rFonts w:cs="Arial"/>
                <w:b/>
                <w:bCs/>
              </w:rPr>
              <w:t>Fahrauftrag:</w:t>
            </w:r>
          </w:p>
          <w:p w14:paraId="1EE253D0" w14:textId="77777777" w:rsidR="000D5331" w:rsidRPr="000D5331" w:rsidRDefault="000D5331" w:rsidP="000D5331">
            <w:pPr>
              <w:rPr>
                <w:rFonts w:cs="Arial"/>
              </w:rPr>
            </w:pPr>
            <w:r w:rsidRPr="000D5331">
              <w:rPr>
                <w:rFonts w:cs="Arial"/>
              </w:rPr>
              <w:t xml:space="preserve">Außerdem ist ein </w:t>
            </w:r>
            <w:r w:rsidRPr="000D5331">
              <w:rPr>
                <w:rFonts w:cs="Arial"/>
                <w:b/>
                <w:bCs/>
              </w:rPr>
              <w:t>schriftlicher</w:t>
            </w:r>
            <w:r w:rsidRPr="000D5331">
              <w:rPr>
                <w:rFonts w:cs="Arial"/>
              </w:rPr>
              <w:t xml:space="preserve"> Fahrauftrag des Arbeitgebers erforderlich. Darin ist festgelegt, welche konkreten Hubarbeitsbühne(n) (</w:t>
            </w:r>
            <w:r w:rsidRPr="000D5331">
              <w:rPr>
                <w:rFonts w:cs="Arial"/>
                <w:b/>
                <w:bCs/>
              </w:rPr>
              <w:t>Modell / Typ</w:t>
            </w:r>
            <w:r w:rsidRPr="000D5331">
              <w:rPr>
                <w:rFonts w:cs="Arial"/>
              </w:rPr>
              <w:t xml:space="preserve">) der Mitarbeiter bzw. die Mitarbeiterin verwenden darf. </w:t>
            </w:r>
          </w:p>
          <w:p w14:paraId="0086BAFB" w14:textId="6BB6171F" w:rsidR="000D5331" w:rsidRPr="000D5331" w:rsidRDefault="000D5331" w:rsidP="000D5331">
            <w:pPr>
              <w:rPr>
                <w:rFonts w:cs="Arial"/>
              </w:rPr>
            </w:pPr>
            <w:r w:rsidRPr="000D5331">
              <w:rPr>
                <w:rFonts w:cs="Arial"/>
              </w:rPr>
              <w:t>Auch für Leiharbeitsbühnen ist ein schriftlicher Fahrauftrag erforderlich.</w:t>
            </w:r>
          </w:p>
        </w:tc>
      </w:tr>
      <w:tr w:rsidR="000D5331" w:rsidRPr="00407A74" w14:paraId="3376573C" w14:textId="77777777" w:rsidTr="677D6E72">
        <w:trPr>
          <w:trHeight w:hRule="exact" w:val="2552"/>
        </w:trPr>
        <w:tc>
          <w:tcPr>
            <w:tcW w:w="4535" w:type="dxa"/>
            <w:shd w:val="clear" w:color="auto" w:fill="auto"/>
            <w:noWrap/>
            <w:vAlign w:val="bottom"/>
          </w:tcPr>
          <w:p w14:paraId="126B6DBF" w14:textId="37043010" w:rsidR="000D5331" w:rsidRDefault="000D5331" w:rsidP="000D5331">
            <w:pPr>
              <w:pStyle w:val="Standardb"/>
              <w:framePr w:hSpace="0" w:wrap="auto" w:vAnchor="margin" w:hAnchor="text" w:yAlign="inline"/>
              <w:rPr>
                <w:noProof/>
              </w:rPr>
            </w:pPr>
          </w:p>
        </w:tc>
        <w:tc>
          <w:tcPr>
            <w:tcW w:w="5604" w:type="dxa"/>
            <w:shd w:val="clear" w:color="auto" w:fill="FFFFFF" w:themeFill="background1"/>
            <w:noWrap/>
          </w:tcPr>
          <w:p w14:paraId="79FCED45" w14:textId="77777777" w:rsidR="000D5331" w:rsidRPr="001B1F6D" w:rsidRDefault="000D5331" w:rsidP="000D5331">
            <w:pPr>
              <w:rPr>
                <w:b/>
                <w:bCs/>
              </w:rPr>
            </w:pPr>
            <w:r w:rsidRPr="001B1F6D">
              <w:rPr>
                <w:b/>
                <w:bCs/>
              </w:rPr>
              <w:t>Eine gute Planung ist das A und O für sicheres Arbeiten mit Hubarbeitsbühnen</w:t>
            </w:r>
          </w:p>
          <w:p w14:paraId="77276BEB" w14:textId="3F2E88EA" w:rsidR="000D5331" w:rsidRPr="001B1F6D" w:rsidRDefault="0C9582DB" w:rsidP="000D5331">
            <w:r>
              <w:t>Wer mit Hubarbeitsbühnen arbeitet, muss dreidimensional denken und mögliche Gefahren sowohl auf dem Boden als auch in der Höhe überblicken. Dies ist wesentlich leichter, wenn man VOR dem Beginn der Arbeiten einige Punkte beachtet:</w:t>
            </w:r>
          </w:p>
          <w:p w14:paraId="3E5DE711" w14:textId="77777777" w:rsidR="000D5331" w:rsidRDefault="000D5331" w:rsidP="000D5331"/>
        </w:tc>
      </w:tr>
      <w:tr w:rsidR="000D5331" w:rsidRPr="00407A74" w14:paraId="734396F1" w14:textId="77777777" w:rsidTr="677D6E72">
        <w:trPr>
          <w:trHeight w:hRule="exact" w:val="5876"/>
        </w:trPr>
        <w:tc>
          <w:tcPr>
            <w:tcW w:w="4535" w:type="dxa"/>
            <w:shd w:val="clear" w:color="auto" w:fill="auto"/>
            <w:noWrap/>
            <w:vAlign w:val="bottom"/>
          </w:tcPr>
          <w:p w14:paraId="4ED1F182" w14:textId="77777777" w:rsidR="000D5331" w:rsidRDefault="000D5331" w:rsidP="000D5331">
            <w:pPr>
              <w:pStyle w:val="Standardb"/>
              <w:framePr w:hSpace="0" w:wrap="auto" w:vAnchor="margin" w:hAnchor="text" w:yAlign="inline"/>
              <w:rPr>
                <w:noProof/>
              </w:rPr>
            </w:pPr>
          </w:p>
        </w:tc>
        <w:tc>
          <w:tcPr>
            <w:tcW w:w="5604" w:type="dxa"/>
            <w:shd w:val="clear" w:color="auto" w:fill="FFFFFF" w:themeFill="background1"/>
            <w:noWrap/>
          </w:tcPr>
          <w:p w14:paraId="2CF1E4D5" w14:textId="77777777" w:rsidR="000D5331" w:rsidRPr="001B1F6D" w:rsidRDefault="000D5331" w:rsidP="000D5331">
            <w:pPr>
              <w:rPr>
                <w:b/>
                <w:bCs/>
              </w:rPr>
            </w:pPr>
            <w:r w:rsidRPr="001B1F6D">
              <w:rPr>
                <w:b/>
                <w:bCs/>
              </w:rPr>
              <w:t>Bodenbeschaffenheit:</w:t>
            </w:r>
          </w:p>
          <w:p w14:paraId="56E49911" w14:textId="18C484AC" w:rsidR="000D5331" w:rsidRPr="001B1F6D" w:rsidRDefault="0C9582DB" w:rsidP="000D5331">
            <w:r>
              <w:t>Immer wieder kommt es zu schweren Unfällen, wenn die Hubarbeitsbühne kippt. Fordern Sie die Teilnehmenden deshalb auf, vor jedem Einsatz zu prüfen, ob sowohl der Boden am Einsatzort als auch die Wege zum Einsatzort hin ausreichend tragfähig sind. Dabei ist auch auf Gullys oder Abdeckungen im Fahrbereich, die ggf. weniger tragfähig sind, zu achten.</w:t>
            </w:r>
          </w:p>
          <w:p w14:paraId="1AD10B47" w14:textId="77777777" w:rsidR="000D5331" w:rsidRPr="001B1F6D" w:rsidRDefault="000D5331" w:rsidP="000D5331"/>
          <w:p w14:paraId="60AA5E0F" w14:textId="77777777" w:rsidR="000D5331" w:rsidRPr="001B1F6D" w:rsidRDefault="000D5331" w:rsidP="000D5331">
            <w:pPr>
              <w:rPr>
                <w:b/>
                <w:bCs/>
              </w:rPr>
            </w:pPr>
            <w:r w:rsidRPr="001B1F6D">
              <w:rPr>
                <w:b/>
                <w:bCs/>
              </w:rPr>
              <w:t>Arbeitsumgebung:</w:t>
            </w:r>
          </w:p>
          <w:p w14:paraId="02E7594B" w14:textId="6F8DFC11" w:rsidR="000D5331" w:rsidRPr="001B1F6D" w:rsidRDefault="0C9582DB" w:rsidP="000D5331">
            <w:r>
              <w:t>Weisen Sie die Teilnehmenden</w:t>
            </w:r>
            <w:r w:rsidR="683E6EF3">
              <w:t>,</w:t>
            </w:r>
            <w:r>
              <w:t xml:space="preserve"> auf welche kritischen Elemente in der Arbeitsumgebung sie achten sollen, z. B. Verkehrsbereiche, Rohrleitungen, Maschinenteile, elektrische Leitungen oder andere bauliche Einrichtungen, die die Arbeiten gefährden können. Gefahren entstehen z. B. durch Stoßen oder Quetschen oder wenn Sie mit der Bühne eine Anlage beschädigen, in der Gefahrstoffe vorhanden sind. </w:t>
            </w:r>
          </w:p>
          <w:p w14:paraId="00593EAF" w14:textId="77777777" w:rsidR="000D5331" w:rsidRPr="001B1F6D" w:rsidRDefault="000D5331" w:rsidP="000D5331"/>
          <w:p w14:paraId="7AC66809" w14:textId="77777777" w:rsidR="000D5331" w:rsidRPr="001B1F6D" w:rsidRDefault="000D5331" w:rsidP="000D5331">
            <w:pPr>
              <w:rPr>
                <w:b/>
                <w:bCs/>
              </w:rPr>
            </w:pPr>
            <w:r w:rsidRPr="001B1F6D">
              <w:rPr>
                <w:b/>
                <w:bCs/>
              </w:rPr>
              <w:t>Gefährdung Dritter</w:t>
            </w:r>
            <w:r>
              <w:rPr>
                <w:b/>
                <w:bCs/>
              </w:rPr>
              <w:t>:</w:t>
            </w:r>
          </w:p>
          <w:p w14:paraId="672AE297" w14:textId="6F4B2CDD" w:rsidR="000D5331" w:rsidRDefault="000D5331" w:rsidP="000D5331">
            <w:r w:rsidRPr="001B1F6D">
              <w:t>Wenn z. B. bei Arbeiten in der Höhe Werkzeuge, Schrauben oder andere Kleinteile herunterfallen, können Personen am Boden gefährdet werden</w:t>
            </w:r>
            <w:r w:rsidR="00267F57">
              <w:t>.</w:t>
            </w:r>
          </w:p>
        </w:tc>
      </w:tr>
      <w:tr w:rsidR="000D5331" w:rsidRPr="00407A74" w14:paraId="7689A548" w14:textId="77777777" w:rsidTr="677D6E72">
        <w:trPr>
          <w:trHeight w:hRule="exact" w:val="2552"/>
        </w:trPr>
        <w:tc>
          <w:tcPr>
            <w:tcW w:w="4535" w:type="dxa"/>
            <w:shd w:val="clear" w:color="auto" w:fill="auto"/>
            <w:noWrap/>
            <w:vAlign w:val="bottom"/>
          </w:tcPr>
          <w:p w14:paraId="2C51992A" w14:textId="36B4A144" w:rsidR="000D5331" w:rsidRDefault="000D5331" w:rsidP="000D5331">
            <w:pPr>
              <w:pStyle w:val="Standardb"/>
              <w:framePr w:hSpace="0" w:wrap="auto" w:vAnchor="margin" w:hAnchor="text" w:yAlign="inline"/>
              <w:rPr>
                <w:noProof/>
              </w:rPr>
            </w:pPr>
          </w:p>
        </w:tc>
        <w:tc>
          <w:tcPr>
            <w:tcW w:w="5604" w:type="dxa"/>
            <w:shd w:val="clear" w:color="auto" w:fill="FFFFFF" w:themeFill="background1"/>
            <w:noWrap/>
          </w:tcPr>
          <w:p w14:paraId="516DA617" w14:textId="4811DB06" w:rsidR="000D5331" w:rsidRDefault="00267F57" w:rsidP="000D5331">
            <w:r>
              <w:t>Gehen Sie darauf ein, welche betrieblichen Vorgaben es zur Absicherung von Gefahrenbereichen gibt (z. B. Bauzaun, Schilder, Pylone</w:t>
            </w:r>
            <w:r w:rsidR="184EEA75">
              <w:t>n</w:t>
            </w:r>
            <w:r>
              <w:t>, Absperrgitter, Sicherungsposten) und wo bzw. bei wem die Mitarbeitenden diese erhalten.</w:t>
            </w:r>
          </w:p>
        </w:tc>
      </w:tr>
      <w:tr w:rsidR="000D5331" w:rsidRPr="00407A74" w14:paraId="09AFBBEE" w14:textId="77777777" w:rsidTr="677D6E72">
        <w:trPr>
          <w:trHeight w:hRule="exact" w:val="2552"/>
        </w:trPr>
        <w:tc>
          <w:tcPr>
            <w:tcW w:w="4535" w:type="dxa"/>
            <w:shd w:val="clear" w:color="auto" w:fill="auto"/>
            <w:noWrap/>
            <w:vAlign w:val="bottom"/>
          </w:tcPr>
          <w:p w14:paraId="7EAE6C53" w14:textId="4A9B842C" w:rsidR="000D5331" w:rsidRDefault="000D5331" w:rsidP="000D5331">
            <w:pPr>
              <w:pStyle w:val="Standardb"/>
              <w:framePr w:hSpace="0" w:wrap="auto" w:vAnchor="margin" w:hAnchor="text" w:yAlign="inline"/>
              <w:rPr>
                <w:noProof/>
              </w:rPr>
            </w:pPr>
          </w:p>
        </w:tc>
        <w:tc>
          <w:tcPr>
            <w:tcW w:w="5604" w:type="dxa"/>
            <w:shd w:val="clear" w:color="auto" w:fill="FFFFFF" w:themeFill="background1"/>
            <w:noWrap/>
          </w:tcPr>
          <w:p w14:paraId="2C21BD46" w14:textId="77777777" w:rsidR="00267F57" w:rsidRDefault="00267F57" w:rsidP="00267F57">
            <w:r>
              <w:t xml:space="preserve">Grundsätzlich dürfen Mitarbeitende nur solche Hubarbeitsbühnen verwenden, die eine CE-Kennzeichnung auf dem Typenschild vorweisen und für die eine Konformitätsbescheinigung vorhanden ist.  </w:t>
            </w:r>
          </w:p>
          <w:p w14:paraId="2566F2C9" w14:textId="77777777" w:rsidR="00267F57" w:rsidRDefault="00267F57" w:rsidP="00267F57"/>
          <w:p w14:paraId="047EA5EA" w14:textId="797CD704" w:rsidR="000D5331" w:rsidRDefault="00267F57" w:rsidP="00267F57">
            <w:r>
              <w:t>Fordern Sie die Teilnehmenden dazu auf, darauf zu achten, dass die Bühne, die sie verwenden wollen, immer über eine gültige Prüfplakette über die letzte Prüfung durch eine befähigte Person verfügt.</w:t>
            </w:r>
          </w:p>
        </w:tc>
      </w:tr>
      <w:tr w:rsidR="00267F57" w:rsidRPr="00407A74" w14:paraId="06F082C2" w14:textId="77777777" w:rsidTr="677D6E72">
        <w:trPr>
          <w:trHeight w:hRule="exact" w:val="2552"/>
        </w:trPr>
        <w:tc>
          <w:tcPr>
            <w:tcW w:w="4535" w:type="dxa"/>
            <w:shd w:val="clear" w:color="auto" w:fill="auto"/>
            <w:noWrap/>
            <w:vAlign w:val="bottom"/>
          </w:tcPr>
          <w:p w14:paraId="4D3B9876" w14:textId="4B2A56FD" w:rsidR="00267F57" w:rsidRDefault="00267F57" w:rsidP="00267F57">
            <w:pPr>
              <w:pStyle w:val="Standardb"/>
              <w:framePr w:hSpace="0" w:wrap="auto" w:vAnchor="margin" w:hAnchor="text" w:yAlign="inline"/>
              <w:rPr>
                <w:noProof/>
              </w:rPr>
            </w:pPr>
          </w:p>
        </w:tc>
        <w:tc>
          <w:tcPr>
            <w:tcW w:w="5604" w:type="dxa"/>
            <w:shd w:val="clear" w:color="auto" w:fill="FFFFFF" w:themeFill="background1"/>
            <w:noWrap/>
          </w:tcPr>
          <w:p w14:paraId="0254B6AB" w14:textId="150D9374" w:rsidR="00267F57" w:rsidRDefault="00267F57" w:rsidP="00267F57">
            <w:r>
              <w:t>In diesem Abschnitt geben Sie Sicherheitshinweise für die sichere Durchführung der Arbeiten.</w:t>
            </w:r>
          </w:p>
        </w:tc>
      </w:tr>
      <w:tr w:rsidR="00267F57" w:rsidRPr="00407A74" w14:paraId="2A9991BE" w14:textId="77777777" w:rsidTr="677D6E72">
        <w:trPr>
          <w:trHeight w:hRule="exact" w:val="2552"/>
        </w:trPr>
        <w:tc>
          <w:tcPr>
            <w:tcW w:w="4535" w:type="dxa"/>
            <w:shd w:val="clear" w:color="auto" w:fill="auto"/>
            <w:noWrap/>
            <w:vAlign w:val="bottom"/>
          </w:tcPr>
          <w:p w14:paraId="156FD64F" w14:textId="3257FAEF" w:rsidR="00267F57" w:rsidRDefault="00267F57" w:rsidP="00267F57">
            <w:pPr>
              <w:pStyle w:val="Standardb"/>
              <w:framePr w:hSpace="0" w:wrap="auto" w:vAnchor="margin" w:hAnchor="text" w:yAlign="inline"/>
              <w:rPr>
                <w:noProof/>
              </w:rPr>
            </w:pPr>
          </w:p>
        </w:tc>
        <w:tc>
          <w:tcPr>
            <w:tcW w:w="5604" w:type="dxa"/>
            <w:shd w:val="clear" w:color="auto" w:fill="FFFFFF" w:themeFill="background1"/>
            <w:noWrap/>
          </w:tcPr>
          <w:p w14:paraId="7E7D5E5A" w14:textId="7A3FBFC0" w:rsidR="00267F57" w:rsidRDefault="00267F57" w:rsidP="00267F57">
            <w:r w:rsidRPr="001B1F6D">
              <w:t>Immer wieder ereignen sich tödliche Arbeitsunfälle, weil Hubarbeitsbühnen umkippen. Wie es dazu kommen kann, zeigt das folgende Unfallbeispiel aus der Praxis.</w:t>
            </w:r>
          </w:p>
        </w:tc>
      </w:tr>
      <w:tr w:rsidR="00267F57" w:rsidRPr="00407A74" w14:paraId="0954811A" w14:textId="77777777" w:rsidTr="677D6E72">
        <w:trPr>
          <w:trHeight w:hRule="exact" w:val="5000"/>
        </w:trPr>
        <w:tc>
          <w:tcPr>
            <w:tcW w:w="4535" w:type="dxa"/>
            <w:shd w:val="clear" w:color="auto" w:fill="auto"/>
            <w:noWrap/>
          </w:tcPr>
          <w:p w14:paraId="274C2F71" w14:textId="74426030" w:rsidR="00267F57" w:rsidRDefault="00267F57" w:rsidP="00267F57">
            <w:pPr>
              <w:pStyle w:val="Standardb"/>
              <w:framePr w:hSpace="0" w:wrap="auto" w:vAnchor="margin" w:hAnchor="text" w:yAlign="inline"/>
              <w:jc w:val="center"/>
              <w:rPr>
                <w:noProof/>
              </w:rPr>
            </w:pPr>
          </w:p>
        </w:tc>
        <w:tc>
          <w:tcPr>
            <w:tcW w:w="5604" w:type="dxa"/>
            <w:shd w:val="clear" w:color="auto" w:fill="FFFFFF" w:themeFill="background1"/>
            <w:noWrap/>
          </w:tcPr>
          <w:p w14:paraId="633AD7B2" w14:textId="77777777" w:rsidR="00267F57" w:rsidRPr="00267F57" w:rsidRDefault="00267F57" w:rsidP="00267F57">
            <w:pPr>
              <w:rPr>
                <w:rFonts w:cs="Arial"/>
              </w:rPr>
            </w:pPr>
            <w:r w:rsidRPr="00267F57">
              <w:rPr>
                <w:rFonts w:cs="Arial"/>
              </w:rPr>
              <w:t>Wenn Ihre Teilnehmenden die folgenden Grundregeln (Langfassung) beachten, minimieren sie ihr Risiko:</w:t>
            </w:r>
          </w:p>
          <w:p w14:paraId="6371A912" w14:textId="77777777" w:rsidR="00267F57" w:rsidRPr="00267F57" w:rsidRDefault="00267F57" w:rsidP="00267F57">
            <w:pPr>
              <w:pStyle w:val="Listenabsatz"/>
              <w:numPr>
                <w:ilvl w:val="0"/>
                <w:numId w:val="34"/>
              </w:numPr>
              <w:spacing w:before="0" w:line="240" w:lineRule="auto"/>
              <w:ind w:left="313" w:hanging="284"/>
              <w:rPr>
                <w:rFonts w:ascii="Arial" w:hAnsi="Arial" w:cs="Arial"/>
              </w:rPr>
            </w:pPr>
            <w:r w:rsidRPr="00267F57">
              <w:rPr>
                <w:rFonts w:ascii="Arial" w:hAnsi="Arial" w:cs="Arial"/>
              </w:rPr>
              <w:t>Beachten Sie die Bedienungsanleitung des Herstellers beim Aufbau der Bühne.</w:t>
            </w:r>
          </w:p>
          <w:p w14:paraId="1A6FF67A" w14:textId="77777777" w:rsidR="00267F57" w:rsidRPr="00267F57" w:rsidRDefault="00267F57" w:rsidP="00267F57">
            <w:pPr>
              <w:pStyle w:val="Listenabsatz"/>
              <w:numPr>
                <w:ilvl w:val="0"/>
                <w:numId w:val="34"/>
              </w:numPr>
              <w:spacing w:before="0" w:line="240" w:lineRule="auto"/>
              <w:ind w:left="313" w:hanging="284"/>
              <w:rPr>
                <w:rFonts w:ascii="Arial" w:hAnsi="Arial" w:cs="Arial"/>
              </w:rPr>
            </w:pPr>
            <w:r w:rsidRPr="00267F57">
              <w:rPr>
                <w:rFonts w:ascii="Arial" w:hAnsi="Arial" w:cs="Arial"/>
              </w:rPr>
              <w:t>Stellen Sie die Bühne nur auf ebenem, ausreichend tragfähigem Untergrund auf. Achten Sie besonders auch auf Schachtabdeckungen, die ggf. eine geringere Tragfähigkeit aufweisen. </w:t>
            </w:r>
          </w:p>
          <w:p w14:paraId="544F5F1D" w14:textId="77777777" w:rsidR="00267F57" w:rsidRPr="00267F57" w:rsidRDefault="00267F57" w:rsidP="00267F57">
            <w:pPr>
              <w:pStyle w:val="Listenabsatz"/>
              <w:numPr>
                <w:ilvl w:val="0"/>
                <w:numId w:val="34"/>
              </w:numPr>
              <w:spacing w:before="0" w:line="240" w:lineRule="auto"/>
              <w:ind w:left="313" w:hanging="284"/>
              <w:rPr>
                <w:rFonts w:ascii="Arial" w:hAnsi="Arial" w:cs="Arial"/>
              </w:rPr>
            </w:pPr>
            <w:r w:rsidRPr="00267F57">
              <w:rPr>
                <w:rFonts w:ascii="Arial" w:hAnsi="Arial" w:cs="Arial"/>
              </w:rPr>
              <w:t>Halten Sie Abstand zu Gruben, Gräben und anderen schrägen Flächen.</w:t>
            </w:r>
          </w:p>
          <w:p w14:paraId="0400CF9A" w14:textId="77777777" w:rsidR="00267F57" w:rsidRPr="00267F57" w:rsidRDefault="00267F57" w:rsidP="00267F57">
            <w:pPr>
              <w:pStyle w:val="Listenabsatz"/>
              <w:numPr>
                <w:ilvl w:val="0"/>
                <w:numId w:val="34"/>
              </w:numPr>
              <w:spacing w:before="0" w:line="240" w:lineRule="auto"/>
              <w:ind w:left="313" w:hanging="284"/>
              <w:rPr>
                <w:rFonts w:ascii="Arial" w:hAnsi="Arial" w:cs="Arial"/>
              </w:rPr>
            </w:pPr>
            <w:r w:rsidRPr="00267F57">
              <w:rPr>
                <w:rFonts w:ascii="Arial" w:hAnsi="Arial" w:cs="Arial"/>
              </w:rPr>
              <w:t>Achten Sie darauf, dass Abstützungen ordnungsgemäß ausgefahren sind und eben auf dem Boden aufliegen.</w:t>
            </w:r>
          </w:p>
          <w:p w14:paraId="2E290849" w14:textId="77777777" w:rsidR="00267F57" w:rsidRPr="00267F57" w:rsidRDefault="00267F57" w:rsidP="00267F57">
            <w:pPr>
              <w:pStyle w:val="Listenabsatz"/>
              <w:numPr>
                <w:ilvl w:val="0"/>
                <w:numId w:val="34"/>
              </w:numPr>
              <w:spacing w:before="0" w:line="240" w:lineRule="auto"/>
              <w:ind w:left="313" w:hanging="284"/>
              <w:rPr>
                <w:rFonts w:ascii="Arial" w:hAnsi="Arial" w:cs="Arial"/>
              </w:rPr>
            </w:pPr>
            <w:r w:rsidRPr="00267F57">
              <w:rPr>
                <w:rFonts w:ascii="Arial" w:hAnsi="Arial" w:cs="Arial"/>
              </w:rPr>
              <w:t>Verwenden Sie Unterlegplatten, um den Druck der Bühne / Abstützung auf den Boden gleichmäßig zu verteilen.</w:t>
            </w:r>
          </w:p>
          <w:p w14:paraId="772F9AFA" w14:textId="77777777" w:rsidR="00267F57" w:rsidRPr="00267F57" w:rsidRDefault="00267F57" w:rsidP="00267F57">
            <w:pPr>
              <w:pStyle w:val="Listenabsatz"/>
              <w:numPr>
                <w:ilvl w:val="0"/>
                <w:numId w:val="34"/>
              </w:numPr>
              <w:spacing w:before="0" w:line="240" w:lineRule="auto"/>
              <w:ind w:left="313" w:hanging="284"/>
              <w:rPr>
                <w:rFonts w:ascii="Arial" w:hAnsi="Arial" w:cs="Arial"/>
              </w:rPr>
            </w:pPr>
            <w:r w:rsidRPr="00267F57">
              <w:rPr>
                <w:rFonts w:ascii="Arial" w:hAnsi="Arial" w:cs="Arial"/>
              </w:rPr>
              <w:t>Achten Sie darauf, dass zwischen der Bühne und festen Elementen in der Arbeitsumgebung keine Quetschgefahren entstehen (Abstand halten!).</w:t>
            </w:r>
          </w:p>
          <w:p w14:paraId="766C32B8" w14:textId="77777777" w:rsidR="00CE3E3B" w:rsidRDefault="00267F57" w:rsidP="00CE3E3B">
            <w:pPr>
              <w:pStyle w:val="Listenabsatz"/>
              <w:numPr>
                <w:ilvl w:val="0"/>
                <w:numId w:val="34"/>
              </w:numPr>
              <w:spacing w:before="0" w:line="240" w:lineRule="auto"/>
              <w:ind w:left="313" w:hanging="284"/>
              <w:rPr>
                <w:rFonts w:ascii="Arial" w:hAnsi="Arial" w:cs="Arial"/>
              </w:rPr>
            </w:pPr>
            <w:r w:rsidRPr="00267F57">
              <w:rPr>
                <w:rFonts w:ascii="Arial" w:hAnsi="Arial" w:cs="Arial"/>
              </w:rPr>
              <w:t>Sichern Sie den Arbeitsbereich ab. Bei Tätigkeiten in öffentlichen Verkehrsbereichen sind Absperrungen, Warnleuchten oder ein Sicherungsposten zu nutzen.</w:t>
            </w:r>
          </w:p>
          <w:p w14:paraId="30C4CF61" w14:textId="222EBF43" w:rsidR="00267F57" w:rsidRPr="00CE3E3B" w:rsidRDefault="00267F57" w:rsidP="00CE3E3B">
            <w:pPr>
              <w:pStyle w:val="Listenabsatz"/>
              <w:numPr>
                <w:ilvl w:val="0"/>
                <w:numId w:val="34"/>
              </w:numPr>
              <w:spacing w:before="0" w:line="240" w:lineRule="auto"/>
              <w:ind w:left="313" w:hanging="284"/>
              <w:rPr>
                <w:rFonts w:ascii="Arial" w:hAnsi="Arial" w:cs="Arial"/>
              </w:rPr>
            </w:pPr>
            <w:r w:rsidRPr="00CE3E3B">
              <w:rPr>
                <w:rFonts w:ascii="Arial" w:hAnsi="Arial" w:cs="Arial"/>
              </w:rPr>
              <w:t>Achten Sie darauf, dass sich im Fahrbereich der Hubarbeitsbühne keine Bodenunebenheiten oder Hindernisse befinden.</w:t>
            </w:r>
          </w:p>
        </w:tc>
      </w:tr>
    </w:tbl>
    <w:p w14:paraId="375489E3" w14:textId="77777777" w:rsidR="00267F57" w:rsidRDefault="00267F57">
      <w:r>
        <w:rPr>
          <w:b/>
        </w:rPr>
        <w:br w:type="page"/>
      </w:r>
    </w:p>
    <w:tbl>
      <w:tblPr>
        <w:tblpPr w:leftFromText="142" w:rightFromText="142" w:vertAnchor="text" w:horzAnchor="margin" w:tblpXSpec="center" w:tblpY="-23"/>
        <w:tblOverlap w:val="never"/>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85" w:type="dxa"/>
          <w:right w:w="113" w:type="dxa"/>
        </w:tblCellMar>
        <w:tblLook w:val="04A0" w:firstRow="1" w:lastRow="0" w:firstColumn="1" w:lastColumn="0" w:noHBand="0" w:noVBand="1"/>
      </w:tblPr>
      <w:tblGrid>
        <w:gridCol w:w="4535"/>
        <w:gridCol w:w="5604"/>
      </w:tblGrid>
      <w:tr w:rsidR="00267F57" w:rsidRPr="00407A74" w14:paraId="04A067B9" w14:textId="77777777" w:rsidTr="05DACADA">
        <w:trPr>
          <w:trHeight w:hRule="exact" w:val="10273"/>
        </w:trPr>
        <w:tc>
          <w:tcPr>
            <w:tcW w:w="4535" w:type="dxa"/>
            <w:shd w:val="clear" w:color="auto" w:fill="auto"/>
            <w:noWrap/>
          </w:tcPr>
          <w:p w14:paraId="3AB44FEB" w14:textId="77777777" w:rsidR="00267F57" w:rsidRDefault="00267F57" w:rsidP="00267F57">
            <w:pPr>
              <w:pStyle w:val="Standardb"/>
              <w:framePr w:hSpace="0" w:wrap="auto" w:vAnchor="margin" w:hAnchor="text" w:yAlign="inline"/>
              <w:jc w:val="center"/>
              <w:rPr>
                <w:noProof/>
              </w:rPr>
            </w:pPr>
          </w:p>
          <w:p w14:paraId="44EA9DCE" w14:textId="77777777" w:rsidR="00267F57" w:rsidRPr="00267F57" w:rsidRDefault="00267F57" w:rsidP="00267F57"/>
          <w:p w14:paraId="6EDDFFD7" w14:textId="77777777" w:rsidR="00267F57" w:rsidRPr="00267F57" w:rsidRDefault="00267F57" w:rsidP="00267F57"/>
          <w:p w14:paraId="63663772" w14:textId="77777777" w:rsidR="00267F57" w:rsidRPr="00267F57" w:rsidRDefault="00267F57" w:rsidP="00267F57"/>
          <w:p w14:paraId="7246A608" w14:textId="77777777" w:rsidR="00267F57" w:rsidRPr="00267F57" w:rsidRDefault="00267F57" w:rsidP="00267F57"/>
          <w:p w14:paraId="44C3D883" w14:textId="77777777" w:rsidR="00267F57" w:rsidRPr="00267F57" w:rsidRDefault="00267F57" w:rsidP="00267F57"/>
          <w:p w14:paraId="3CBE380D" w14:textId="77777777" w:rsidR="00267F57" w:rsidRDefault="00267F57" w:rsidP="00267F57">
            <w:pPr>
              <w:rPr>
                <w:b/>
                <w:noProof/>
              </w:rPr>
            </w:pPr>
          </w:p>
          <w:p w14:paraId="21181138" w14:textId="31710893" w:rsidR="00267F57" w:rsidRPr="00267F57" w:rsidRDefault="00267F57" w:rsidP="00267F57">
            <w:pPr>
              <w:jc w:val="center"/>
            </w:pPr>
          </w:p>
        </w:tc>
        <w:tc>
          <w:tcPr>
            <w:tcW w:w="5604" w:type="dxa"/>
            <w:shd w:val="clear" w:color="auto" w:fill="FFFFFF" w:themeFill="background1"/>
            <w:noWrap/>
          </w:tcPr>
          <w:p w14:paraId="6B2BBFEF" w14:textId="77777777" w:rsidR="00267F57" w:rsidRPr="00267F57" w:rsidRDefault="00267F57" w:rsidP="00267F57">
            <w:pPr>
              <w:rPr>
                <w:rFonts w:cs="Arial"/>
                <w:szCs w:val="18"/>
              </w:rPr>
            </w:pPr>
            <w:r w:rsidRPr="00267F57">
              <w:rPr>
                <w:rFonts w:cs="Arial"/>
                <w:szCs w:val="18"/>
              </w:rPr>
              <w:t>Erläutern Sie den Teilnehmenden, welche wichtigen Kenngrößen sie beachten müssen und wo sie diese finden. Wenn möglich, schauen Sie sich gemeinsam die Unterlagen der konkret im Betrieb genutzten Bühnen an.</w:t>
            </w:r>
          </w:p>
          <w:p w14:paraId="086F2C16" w14:textId="77777777" w:rsidR="00267F57" w:rsidRPr="00267F57" w:rsidRDefault="00267F57" w:rsidP="00267F57">
            <w:pPr>
              <w:rPr>
                <w:rFonts w:cs="Arial"/>
                <w:szCs w:val="18"/>
              </w:rPr>
            </w:pPr>
          </w:p>
          <w:p w14:paraId="2BFB1000" w14:textId="77777777" w:rsidR="00267F57" w:rsidRPr="00267F57" w:rsidRDefault="00267F57" w:rsidP="00267F57">
            <w:pPr>
              <w:pStyle w:val="StandardWeb"/>
              <w:spacing w:before="0" w:beforeAutospacing="0" w:after="0" w:afterAutospacing="0"/>
              <w:rPr>
                <w:rFonts w:ascii="Arial" w:eastAsiaTheme="minorHAnsi" w:hAnsi="Arial" w:cs="Arial"/>
                <w:sz w:val="18"/>
                <w:szCs w:val="18"/>
                <w:lang w:eastAsia="en-US"/>
              </w:rPr>
            </w:pPr>
            <w:r w:rsidRPr="00267F57">
              <w:rPr>
                <w:rFonts w:ascii="Arial" w:eastAsiaTheme="minorHAnsi" w:hAnsi="Arial" w:cs="Arial"/>
                <w:sz w:val="18"/>
                <w:szCs w:val="18"/>
                <w:lang w:eastAsia="en-US"/>
              </w:rPr>
              <w:t xml:space="preserve">Die </w:t>
            </w:r>
            <w:r w:rsidRPr="00267F57">
              <w:rPr>
                <w:rFonts w:ascii="Arial" w:eastAsiaTheme="minorHAnsi" w:hAnsi="Arial" w:cs="Arial"/>
                <w:b/>
                <w:bCs/>
                <w:sz w:val="18"/>
                <w:szCs w:val="18"/>
                <w:lang w:eastAsia="en-US"/>
              </w:rPr>
              <w:t>maximale Korbbelastung</w:t>
            </w:r>
            <w:r w:rsidRPr="00267F57">
              <w:rPr>
                <w:rFonts w:ascii="Arial" w:eastAsiaTheme="minorHAnsi" w:hAnsi="Arial" w:cs="Arial"/>
                <w:sz w:val="18"/>
                <w:szCs w:val="18"/>
                <w:lang w:eastAsia="en-US"/>
              </w:rPr>
              <w:t xml:space="preserve"> gibt das Gesamtgewicht vor, das Personen, Werkzeuge und Materialien in Summe haben dürfen. </w:t>
            </w:r>
          </w:p>
          <w:p w14:paraId="59A198D4" w14:textId="77777777" w:rsidR="00267F57" w:rsidRPr="00267F57" w:rsidRDefault="00267F57" w:rsidP="00267F57">
            <w:pPr>
              <w:pStyle w:val="StandardWeb"/>
              <w:spacing w:before="0" w:beforeAutospacing="0" w:after="0" w:afterAutospacing="0"/>
              <w:rPr>
                <w:rFonts w:ascii="Arial" w:eastAsiaTheme="minorHAnsi" w:hAnsi="Arial" w:cs="Arial"/>
                <w:sz w:val="18"/>
                <w:szCs w:val="18"/>
                <w:lang w:eastAsia="en-US"/>
              </w:rPr>
            </w:pPr>
          </w:p>
          <w:p w14:paraId="2770EC23" w14:textId="2D8019A2" w:rsidR="00267F57" w:rsidRPr="00267F57" w:rsidRDefault="00267F57" w:rsidP="05DACADA">
            <w:pPr>
              <w:pStyle w:val="StandardWeb"/>
              <w:spacing w:before="0" w:beforeAutospacing="0" w:after="0" w:afterAutospacing="0"/>
              <w:rPr>
                <w:rFonts w:ascii="Arial" w:eastAsiaTheme="minorEastAsia" w:hAnsi="Arial" w:cs="Arial"/>
                <w:sz w:val="18"/>
                <w:szCs w:val="18"/>
                <w:lang w:eastAsia="en-US"/>
              </w:rPr>
            </w:pPr>
            <w:r w:rsidRPr="05DACADA">
              <w:rPr>
                <w:rFonts w:ascii="Arial" w:eastAsiaTheme="minorEastAsia" w:hAnsi="Arial" w:cs="Arial"/>
                <w:sz w:val="18"/>
                <w:szCs w:val="18"/>
                <w:lang w:eastAsia="en-US"/>
              </w:rPr>
              <w:t>Für die Standsicherheit ist aber nicht nur das absolute Gewicht relevant, sondern auch, wie das Gewicht im Korb verteilt ist. Bei ungleichmäßiger Verteilung, z. B. alle Personen und Material auf einer Seite des Korbs</w:t>
            </w:r>
            <w:r w:rsidR="42FE058F" w:rsidRPr="05DACADA">
              <w:rPr>
                <w:rFonts w:ascii="Arial" w:eastAsiaTheme="minorEastAsia" w:hAnsi="Arial" w:cs="Arial"/>
                <w:sz w:val="18"/>
                <w:szCs w:val="18"/>
                <w:lang w:eastAsia="en-US"/>
              </w:rPr>
              <w:t>,</w:t>
            </w:r>
            <w:r w:rsidRPr="05DACADA">
              <w:rPr>
                <w:rFonts w:ascii="Arial" w:eastAsiaTheme="minorEastAsia" w:hAnsi="Arial" w:cs="Arial"/>
                <w:sz w:val="18"/>
                <w:szCs w:val="18"/>
                <w:lang w:eastAsia="en-US"/>
              </w:rPr>
              <w:t xml:space="preserve"> kann dies die Bühne destabilisieren.</w:t>
            </w:r>
          </w:p>
          <w:p w14:paraId="321FBC81" w14:textId="77777777" w:rsidR="00267F57" w:rsidRPr="00267F57" w:rsidRDefault="00267F57" w:rsidP="00267F57">
            <w:pPr>
              <w:pStyle w:val="StandardWeb"/>
              <w:rPr>
                <w:rFonts w:ascii="Arial" w:eastAsiaTheme="minorHAnsi" w:hAnsi="Arial" w:cs="Arial"/>
                <w:sz w:val="18"/>
                <w:szCs w:val="18"/>
                <w:lang w:eastAsia="en-US"/>
              </w:rPr>
            </w:pPr>
            <w:r w:rsidRPr="00267F57">
              <w:rPr>
                <w:rFonts w:ascii="Arial" w:eastAsiaTheme="minorHAnsi" w:hAnsi="Arial" w:cs="Arial"/>
                <w:b/>
                <w:bCs/>
                <w:sz w:val="18"/>
                <w:szCs w:val="18"/>
                <w:lang w:eastAsia="en-US"/>
              </w:rPr>
              <w:t>Maximale Personenanzahl:</w:t>
            </w:r>
            <w:r w:rsidRPr="00267F57">
              <w:rPr>
                <w:rFonts w:ascii="Arial" w:eastAsiaTheme="minorHAnsi" w:hAnsi="Arial" w:cs="Arial"/>
                <w:sz w:val="18"/>
                <w:szCs w:val="18"/>
                <w:lang w:eastAsia="en-US"/>
              </w:rPr>
              <w:t xml:space="preserve"> Es dürfen sich nie mehr Personen im Korb aufhalten – auch dann nicht, wenn die maximal zulässige Belastung der Bühne dadurch nicht überschritten wäre. Unter anderem ist die zulässige Personenzahl nämlich auch durch die Anzahl der Anschlagpunkte begrenzt.</w:t>
            </w:r>
          </w:p>
          <w:p w14:paraId="068F66C6" w14:textId="77777777" w:rsidR="00267F57" w:rsidRPr="00267F57" w:rsidRDefault="00267F57" w:rsidP="00267F57">
            <w:pPr>
              <w:pStyle w:val="StandardWeb"/>
              <w:rPr>
                <w:rFonts w:ascii="Arial" w:eastAsiaTheme="minorHAnsi" w:hAnsi="Arial" w:cs="Arial"/>
                <w:sz w:val="18"/>
                <w:szCs w:val="18"/>
                <w:lang w:eastAsia="en-US"/>
              </w:rPr>
            </w:pPr>
            <w:r w:rsidRPr="00267F57">
              <w:rPr>
                <w:rFonts w:ascii="Arial" w:eastAsiaTheme="minorHAnsi" w:hAnsi="Arial" w:cs="Arial"/>
                <w:b/>
                <w:bCs/>
                <w:sz w:val="18"/>
                <w:szCs w:val="18"/>
                <w:lang w:eastAsia="en-US"/>
              </w:rPr>
              <w:t xml:space="preserve">Arbeitsdiagramm: </w:t>
            </w:r>
            <w:r w:rsidRPr="00267F57">
              <w:rPr>
                <w:rFonts w:ascii="Arial" w:eastAsiaTheme="minorHAnsi" w:hAnsi="Arial" w:cs="Arial"/>
                <w:sz w:val="18"/>
                <w:szCs w:val="18"/>
                <w:lang w:eastAsia="en-US"/>
              </w:rPr>
              <w:t>Die maximal zulässige Belastung ist kein absoluter Wert. Aufgrund der Hebelwirkung steigt die Belastung, der die Bühne ausgesetzt ist, je weiter der Ausleger seitlich ausgefahren wird. Deshalb sinkt die maximal zulässige Korbbelastung, wenn die Bühne weit ausgefahren werden soll.</w:t>
            </w:r>
          </w:p>
          <w:p w14:paraId="46667F77" w14:textId="77777777" w:rsidR="00267F57" w:rsidRPr="00267F57" w:rsidRDefault="00267F57" w:rsidP="00267F57">
            <w:pPr>
              <w:pStyle w:val="StandardWeb"/>
              <w:rPr>
                <w:rFonts w:ascii="Arial" w:eastAsiaTheme="minorHAnsi" w:hAnsi="Arial" w:cs="Arial"/>
                <w:sz w:val="18"/>
                <w:szCs w:val="18"/>
                <w:lang w:eastAsia="en-US"/>
              </w:rPr>
            </w:pPr>
            <w:r w:rsidRPr="00267F57">
              <w:rPr>
                <w:rFonts w:ascii="Arial" w:eastAsiaTheme="minorHAnsi" w:hAnsi="Arial" w:cs="Arial"/>
                <w:sz w:val="18"/>
                <w:szCs w:val="18"/>
                <w:lang w:eastAsia="en-US"/>
              </w:rPr>
              <w:t>Dieses Prinzip kennen Ihre Teilnehmenden ggf. bereits vom Stapler. Auch dort sinkt die maximal zulässige Tragfähigkeit des Staplers, je weiter der Schwerpunkt der Last vom Hubmast entfernt ist.</w:t>
            </w:r>
          </w:p>
          <w:p w14:paraId="335951B5" w14:textId="6534C149" w:rsidR="00267F57" w:rsidRPr="00267F57" w:rsidRDefault="00267F57" w:rsidP="00267F57">
            <w:pPr>
              <w:rPr>
                <w:rFonts w:cs="Arial"/>
                <w:szCs w:val="18"/>
              </w:rPr>
            </w:pPr>
            <w:r w:rsidRPr="00267F57">
              <w:rPr>
                <w:rFonts w:eastAsiaTheme="minorHAnsi" w:cs="Arial"/>
                <w:szCs w:val="18"/>
                <w:lang w:eastAsia="en-US"/>
              </w:rPr>
              <w:t>Welche Korbbelastung in welcher Position erlaubt ist, können die Mitarbeitenden dem Arbeitsdiagramm der Bühne in der Betriebsanleitung entnehmen.</w:t>
            </w:r>
          </w:p>
        </w:tc>
      </w:tr>
    </w:tbl>
    <w:p w14:paraId="16B2B7FF" w14:textId="77777777" w:rsidR="00267F57" w:rsidRDefault="00267F57">
      <w:r>
        <w:rPr>
          <w:b/>
        </w:rPr>
        <w:br w:type="page"/>
      </w:r>
    </w:p>
    <w:tbl>
      <w:tblPr>
        <w:tblpPr w:leftFromText="142" w:rightFromText="142" w:vertAnchor="text" w:horzAnchor="margin" w:tblpXSpec="center" w:tblpY="-23"/>
        <w:tblOverlap w:val="never"/>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85" w:type="dxa"/>
          <w:right w:w="113" w:type="dxa"/>
        </w:tblCellMar>
        <w:tblLook w:val="04A0" w:firstRow="1" w:lastRow="0" w:firstColumn="1" w:lastColumn="0" w:noHBand="0" w:noVBand="1"/>
      </w:tblPr>
      <w:tblGrid>
        <w:gridCol w:w="4535"/>
        <w:gridCol w:w="5604"/>
      </w:tblGrid>
      <w:tr w:rsidR="00267F57" w:rsidRPr="00407A74" w14:paraId="02807B53" w14:textId="77777777" w:rsidTr="05DACADA">
        <w:trPr>
          <w:trHeight w:hRule="exact" w:val="3186"/>
        </w:trPr>
        <w:tc>
          <w:tcPr>
            <w:tcW w:w="4535" w:type="dxa"/>
            <w:shd w:val="clear" w:color="auto" w:fill="auto"/>
            <w:noWrap/>
          </w:tcPr>
          <w:p w14:paraId="1E36AF9D" w14:textId="5862C20C" w:rsidR="00267F57" w:rsidRDefault="00267F57" w:rsidP="00267F57">
            <w:pPr>
              <w:pStyle w:val="Standardb"/>
              <w:framePr w:hSpace="0" w:wrap="auto" w:vAnchor="margin" w:hAnchor="text" w:yAlign="inline"/>
              <w:rPr>
                <w:noProof/>
              </w:rPr>
            </w:pPr>
          </w:p>
        </w:tc>
        <w:tc>
          <w:tcPr>
            <w:tcW w:w="5604" w:type="dxa"/>
            <w:shd w:val="clear" w:color="auto" w:fill="FFFFFF" w:themeFill="background1"/>
            <w:noWrap/>
          </w:tcPr>
          <w:p w14:paraId="7D31E9CA" w14:textId="4556901A" w:rsidR="00267F57" w:rsidRPr="00267F57" w:rsidRDefault="00267F57" w:rsidP="00267F57">
            <w:pPr>
              <w:rPr>
                <w:rFonts w:cs="Arial"/>
              </w:rPr>
            </w:pPr>
            <w:r w:rsidRPr="05DACADA">
              <w:rPr>
                <w:rFonts w:cs="Arial"/>
              </w:rPr>
              <w:t xml:space="preserve">In Bezug auf </w:t>
            </w:r>
            <w:r w:rsidR="13CE49A9" w:rsidRPr="05DACADA">
              <w:rPr>
                <w:rFonts w:cs="Arial"/>
              </w:rPr>
              <w:t xml:space="preserve">die </w:t>
            </w:r>
            <w:r w:rsidRPr="05DACADA">
              <w:rPr>
                <w:rFonts w:cs="Arial"/>
              </w:rPr>
              <w:t xml:space="preserve">Steuer- und Fahrbewegung ist es wichtig, die Teilnehmenden für die Komplexität ihres Fahrzeugs zu sensibilisieren. Hier ist wirklich in allen räumlichen Dimensionen zu denken: </w:t>
            </w:r>
          </w:p>
          <w:p w14:paraId="7EE2E1BD" w14:textId="77777777" w:rsidR="00267F57" w:rsidRPr="00267F57" w:rsidRDefault="00267F57" w:rsidP="00267F57">
            <w:pPr>
              <w:pStyle w:val="Listenabsatz"/>
              <w:numPr>
                <w:ilvl w:val="0"/>
                <w:numId w:val="33"/>
              </w:numPr>
              <w:spacing w:before="0" w:after="160" w:line="259" w:lineRule="auto"/>
              <w:ind w:left="171" w:hanging="142"/>
              <w:rPr>
                <w:rFonts w:ascii="Arial" w:hAnsi="Arial" w:cs="Arial"/>
              </w:rPr>
            </w:pPr>
            <w:r w:rsidRPr="00267F57">
              <w:rPr>
                <w:rFonts w:ascii="Arial" w:hAnsi="Arial" w:cs="Arial"/>
              </w:rPr>
              <w:t>Was befindet sich unter mir?</w:t>
            </w:r>
          </w:p>
          <w:p w14:paraId="60FB1D7F" w14:textId="77777777" w:rsidR="00267F57" w:rsidRPr="00267F57" w:rsidRDefault="00267F57" w:rsidP="00267F57">
            <w:pPr>
              <w:pStyle w:val="Listenabsatz"/>
              <w:numPr>
                <w:ilvl w:val="0"/>
                <w:numId w:val="33"/>
              </w:numPr>
              <w:spacing w:before="0" w:after="160" w:line="259" w:lineRule="auto"/>
              <w:ind w:left="171" w:hanging="142"/>
              <w:rPr>
                <w:rFonts w:ascii="Arial" w:hAnsi="Arial" w:cs="Arial"/>
              </w:rPr>
            </w:pPr>
            <w:r w:rsidRPr="00267F57">
              <w:rPr>
                <w:rFonts w:ascii="Arial" w:hAnsi="Arial" w:cs="Arial"/>
              </w:rPr>
              <w:t>Was befindet sich neben mir?</w:t>
            </w:r>
          </w:p>
          <w:p w14:paraId="1CA78B7F" w14:textId="158ED223" w:rsidR="00267F57" w:rsidRDefault="00267F57" w:rsidP="00267F57">
            <w:pPr>
              <w:pStyle w:val="Listenabsatz"/>
              <w:numPr>
                <w:ilvl w:val="0"/>
                <w:numId w:val="33"/>
              </w:numPr>
              <w:spacing w:before="0" w:after="160" w:line="259" w:lineRule="auto"/>
              <w:ind w:left="171" w:hanging="142"/>
              <w:rPr>
                <w:rFonts w:ascii="Arial" w:hAnsi="Arial" w:cs="Arial"/>
              </w:rPr>
            </w:pPr>
            <w:r w:rsidRPr="00267F57">
              <w:rPr>
                <w:rFonts w:ascii="Arial" w:hAnsi="Arial" w:cs="Arial"/>
              </w:rPr>
              <w:t>Was befindet sich über mir?</w:t>
            </w:r>
          </w:p>
          <w:p w14:paraId="28C2DDAE" w14:textId="77777777" w:rsidR="00267F57" w:rsidRPr="00267F57" w:rsidRDefault="00267F57" w:rsidP="00267F57">
            <w:pPr>
              <w:pStyle w:val="Listenabsatz"/>
              <w:numPr>
                <w:ilvl w:val="0"/>
                <w:numId w:val="33"/>
              </w:numPr>
              <w:spacing w:before="0" w:after="160" w:line="259" w:lineRule="auto"/>
              <w:ind w:left="171" w:hanging="142"/>
              <w:rPr>
                <w:rFonts w:ascii="Arial" w:hAnsi="Arial" w:cs="Arial"/>
              </w:rPr>
            </w:pPr>
            <w:r w:rsidRPr="00267F57">
              <w:rPr>
                <w:rFonts w:ascii="Arial" w:hAnsi="Arial" w:cs="Arial"/>
              </w:rPr>
              <w:t>Welche Gefährdungen könnten dadurch entstehen?</w:t>
            </w:r>
          </w:p>
          <w:p w14:paraId="56BF183A" w14:textId="77777777" w:rsidR="00267F57" w:rsidRPr="00267F57" w:rsidRDefault="00267F57" w:rsidP="00267F57">
            <w:pPr>
              <w:rPr>
                <w:rFonts w:cs="Arial"/>
              </w:rPr>
            </w:pPr>
          </w:p>
          <w:p w14:paraId="232049FB" w14:textId="7C1155DD" w:rsidR="00267F57" w:rsidRPr="00267F57" w:rsidRDefault="00267F57" w:rsidP="00267F57">
            <w:pPr>
              <w:pStyle w:val="Listenabsatz"/>
              <w:numPr>
                <w:ilvl w:val="0"/>
                <w:numId w:val="33"/>
              </w:numPr>
              <w:spacing w:before="0" w:after="160" w:line="259" w:lineRule="auto"/>
              <w:ind w:left="171" w:hanging="142"/>
              <w:rPr>
                <w:rFonts w:ascii="Arial" w:hAnsi="Arial" w:cs="Arial"/>
              </w:rPr>
            </w:pPr>
            <w:r w:rsidRPr="00267F57">
              <w:rPr>
                <w:rFonts w:ascii="Arial" w:hAnsi="Arial" w:cs="Arial"/>
              </w:rPr>
              <w:t>Darüber hinaus ist eine achtsame und vorausschauende Fahrweise bei besetztem Arbeitskorb absolut entscheidend, um Kippgefahren und das Risiko des Katpulteffekts zu minimieren.</w:t>
            </w:r>
          </w:p>
          <w:p w14:paraId="32FBD754" w14:textId="77777777" w:rsidR="00267F57" w:rsidRDefault="00267F57" w:rsidP="00267F57"/>
        </w:tc>
      </w:tr>
      <w:tr w:rsidR="00267F57" w:rsidRPr="00407A74" w14:paraId="2082DAB5" w14:textId="77777777" w:rsidTr="05DACADA">
        <w:trPr>
          <w:trHeight w:hRule="exact" w:val="2552"/>
        </w:trPr>
        <w:tc>
          <w:tcPr>
            <w:tcW w:w="4535" w:type="dxa"/>
            <w:shd w:val="clear" w:color="auto" w:fill="auto"/>
            <w:noWrap/>
            <w:vAlign w:val="bottom"/>
          </w:tcPr>
          <w:p w14:paraId="2DC517FD" w14:textId="5FBB2D9C" w:rsidR="00267F57" w:rsidRDefault="00267F57" w:rsidP="00267F57">
            <w:pPr>
              <w:pStyle w:val="Standardb"/>
              <w:framePr w:hSpace="0" w:wrap="auto" w:vAnchor="margin" w:hAnchor="text" w:yAlign="inline"/>
              <w:rPr>
                <w:noProof/>
              </w:rPr>
            </w:pPr>
          </w:p>
        </w:tc>
        <w:tc>
          <w:tcPr>
            <w:tcW w:w="5604" w:type="dxa"/>
            <w:shd w:val="clear" w:color="auto" w:fill="FFFFFF" w:themeFill="background1"/>
            <w:noWrap/>
          </w:tcPr>
          <w:p w14:paraId="5D06E820" w14:textId="0C9442AA" w:rsidR="00267F57" w:rsidRDefault="00267F57" w:rsidP="00267F57">
            <w:r>
              <w:t>Erläutern Sie an dieser Stelle ggf. wie die Teilnehmenden feststellen können, welche Windstärke aktuell vorherrscht, z. B. wo befindet sich im Betrieb ein Windmesser</w:t>
            </w:r>
            <w:r w:rsidR="49D3649D">
              <w:t>,</w:t>
            </w:r>
            <w:r>
              <w:t xml:space="preserve"> oder sie fügen noch eine Beschreibung der Beaufort-Skala ein.</w:t>
            </w:r>
          </w:p>
          <w:p w14:paraId="6D0408A9" w14:textId="77777777" w:rsidR="00267F57" w:rsidRDefault="00267F57" w:rsidP="00267F57"/>
          <w:p w14:paraId="7D362052" w14:textId="4ECD30F5" w:rsidR="00267F57" w:rsidRDefault="00267F57" w:rsidP="00267F57">
            <w:r>
              <w:t>Mitarbeitende können sich im Zweifelsfall an ihre Führungskraft wenden, die über die Durchführung der Arbeiten entscheiden muss.</w:t>
            </w:r>
          </w:p>
        </w:tc>
      </w:tr>
      <w:tr w:rsidR="00267F57" w:rsidRPr="00407A74" w14:paraId="21339EEB" w14:textId="77777777" w:rsidTr="05DACADA">
        <w:trPr>
          <w:trHeight w:hRule="exact" w:val="2552"/>
        </w:trPr>
        <w:tc>
          <w:tcPr>
            <w:tcW w:w="4535" w:type="dxa"/>
            <w:shd w:val="clear" w:color="auto" w:fill="auto"/>
            <w:noWrap/>
            <w:vAlign w:val="bottom"/>
          </w:tcPr>
          <w:p w14:paraId="36B0862F" w14:textId="2AD19F0D" w:rsidR="00267F57" w:rsidRDefault="00267F57" w:rsidP="00267F57">
            <w:pPr>
              <w:pStyle w:val="Standardb"/>
              <w:framePr w:hSpace="0" w:wrap="auto" w:vAnchor="margin" w:hAnchor="text" w:yAlign="inline"/>
              <w:rPr>
                <w:noProof/>
              </w:rPr>
            </w:pPr>
          </w:p>
        </w:tc>
        <w:tc>
          <w:tcPr>
            <w:tcW w:w="5604" w:type="dxa"/>
            <w:shd w:val="clear" w:color="auto" w:fill="FFFFFF" w:themeFill="background1"/>
            <w:noWrap/>
          </w:tcPr>
          <w:p w14:paraId="78CEB50D" w14:textId="77777777" w:rsidR="00267F57" w:rsidRPr="00267F57" w:rsidRDefault="00267F57" w:rsidP="00267F57">
            <w:pPr>
              <w:rPr>
                <w:rFonts w:cs="Arial"/>
              </w:rPr>
            </w:pPr>
            <w:r w:rsidRPr="00267F57">
              <w:rPr>
                <w:rFonts w:cs="Arial"/>
              </w:rPr>
              <w:t xml:space="preserve">Prüfen Sie, ob Ihre Teilnehmenden </w:t>
            </w:r>
          </w:p>
          <w:p w14:paraId="2D04B3ED" w14:textId="795F6361" w:rsidR="00267F57" w:rsidRPr="00267F57" w:rsidRDefault="5F27C3E3" w:rsidP="00267F57">
            <w:pPr>
              <w:pStyle w:val="Listenabsatz"/>
              <w:numPr>
                <w:ilvl w:val="0"/>
                <w:numId w:val="33"/>
              </w:numPr>
              <w:spacing w:before="0" w:after="160" w:line="259" w:lineRule="auto"/>
              <w:ind w:left="171" w:hanging="142"/>
              <w:rPr>
                <w:rFonts w:ascii="Arial" w:hAnsi="Arial" w:cs="Arial"/>
              </w:rPr>
            </w:pPr>
            <w:r w:rsidRPr="05DACADA">
              <w:rPr>
                <w:rFonts w:ascii="Arial" w:hAnsi="Arial" w:cs="Arial"/>
              </w:rPr>
              <w:t>i</w:t>
            </w:r>
            <w:r w:rsidR="00267F57" w:rsidRPr="05DACADA">
              <w:rPr>
                <w:rFonts w:ascii="Arial" w:hAnsi="Arial" w:cs="Arial"/>
              </w:rPr>
              <w:t>m Bereich elektrischer Freileitungen tätig sein oder</w:t>
            </w:r>
          </w:p>
          <w:p w14:paraId="0631AAD5" w14:textId="55366552" w:rsidR="00267F57" w:rsidRPr="00267F57" w:rsidRDefault="25A38922" w:rsidP="00267F57">
            <w:pPr>
              <w:pStyle w:val="Listenabsatz"/>
              <w:numPr>
                <w:ilvl w:val="0"/>
                <w:numId w:val="33"/>
              </w:numPr>
              <w:spacing w:before="0" w:after="160" w:line="259" w:lineRule="auto"/>
              <w:ind w:left="171" w:hanging="142"/>
              <w:rPr>
                <w:rFonts w:ascii="Arial" w:hAnsi="Arial" w:cs="Arial"/>
              </w:rPr>
            </w:pPr>
            <w:r w:rsidRPr="05DACADA">
              <w:rPr>
                <w:rFonts w:ascii="Arial" w:hAnsi="Arial" w:cs="Arial"/>
              </w:rPr>
              <w:t>o</w:t>
            </w:r>
            <w:r w:rsidR="00267F57" w:rsidRPr="05DACADA">
              <w:rPr>
                <w:rFonts w:ascii="Arial" w:hAnsi="Arial" w:cs="Arial"/>
              </w:rPr>
              <w:t xml:space="preserve">b </w:t>
            </w:r>
            <w:r w:rsidR="3C4102A3" w:rsidRPr="05DACADA">
              <w:rPr>
                <w:rFonts w:ascii="Arial" w:hAnsi="Arial" w:cs="Arial"/>
              </w:rPr>
              <w:t xml:space="preserve">sie </w:t>
            </w:r>
            <w:r w:rsidR="00267F57" w:rsidRPr="05DACADA">
              <w:rPr>
                <w:rFonts w:ascii="Arial" w:hAnsi="Arial" w:cs="Arial"/>
              </w:rPr>
              <w:t>Arbeiten an unsicheren aktiven Bestandteilen durchführen</w:t>
            </w:r>
            <w:r w:rsidR="5037F5DA" w:rsidRPr="05DACADA">
              <w:rPr>
                <w:rFonts w:ascii="Arial" w:hAnsi="Arial" w:cs="Arial"/>
              </w:rPr>
              <w:t xml:space="preserve"> können</w:t>
            </w:r>
            <w:r w:rsidR="00267F57" w:rsidRPr="05DACADA">
              <w:rPr>
                <w:rFonts w:ascii="Arial" w:hAnsi="Arial" w:cs="Arial"/>
              </w:rPr>
              <w:t>.</w:t>
            </w:r>
          </w:p>
          <w:p w14:paraId="2D18885A" w14:textId="3A73511F" w:rsidR="00267F57" w:rsidRDefault="00267F57" w:rsidP="00267F57">
            <w:r w:rsidRPr="00267F57">
              <w:rPr>
                <w:rFonts w:cs="Arial"/>
              </w:rPr>
              <w:t>Anderenfalls löschen Sie die Folie.</w:t>
            </w:r>
          </w:p>
        </w:tc>
      </w:tr>
      <w:tr w:rsidR="00267F57" w:rsidRPr="00407A74" w14:paraId="0BBBAB66" w14:textId="77777777" w:rsidTr="05DACADA">
        <w:trPr>
          <w:trHeight w:hRule="exact" w:val="2552"/>
        </w:trPr>
        <w:tc>
          <w:tcPr>
            <w:tcW w:w="4535" w:type="dxa"/>
            <w:shd w:val="clear" w:color="auto" w:fill="auto"/>
            <w:noWrap/>
            <w:vAlign w:val="bottom"/>
          </w:tcPr>
          <w:p w14:paraId="7029C6B5" w14:textId="46CF8658" w:rsidR="00267F57" w:rsidRDefault="00267F57" w:rsidP="00267F57">
            <w:pPr>
              <w:pStyle w:val="Standardb"/>
              <w:framePr w:hSpace="0" w:wrap="auto" w:vAnchor="margin" w:hAnchor="text" w:yAlign="inline"/>
              <w:rPr>
                <w:noProof/>
              </w:rPr>
            </w:pPr>
          </w:p>
        </w:tc>
        <w:tc>
          <w:tcPr>
            <w:tcW w:w="5604" w:type="dxa"/>
            <w:shd w:val="clear" w:color="auto" w:fill="FFFFFF" w:themeFill="background1"/>
            <w:noWrap/>
          </w:tcPr>
          <w:p w14:paraId="08BE6FFD" w14:textId="71B8BB9E" w:rsidR="00267F57" w:rsidRDefault="00267F57" w:rsidP="00267F57">
            <w:r>
              <w:t xml:space="preserve">In diesem Abschnitt geht es um die wichtige Frage: </w:t>
            </w:r>
            <w:r w:rsidR="006E3533">
              <w:t>W</w:t>
            </w:r>
            <w:r>
              <w:t xml:space="preserve">ann ist </w:t>
            </w:r>
            <w:r w:rsidR="5715D117">
              <w:t xml:space="preserve">die </w:t>
            </w:r>
            <w:r>
              <w:t>PSA gegen Absturz (PSAgA)</w:t>
            </w:r>
            <w:r w:rsidR="05ECE724">
              <w:t xml:space="preserve"> </w:t>
            </w:r>
            <w:r>
              <w:t>zu tragen</w:t>
            </w:r>
            <w:r w:rsidR="6C6E582E">
              <w:t>?</w:t>
            </w:r>
          </w:p>
          <w:p w14:paraId="0CDAE886" w14:textId="77777777" w:rsidR="00267F57" w:rsidRDefault="00267F57" w:rsidP="00267F57"/>
          <w:tbl>
            <w:tblPr>
              <w:tblStyle w:val="Tabellenraster"/>
              <w:tblW w:w="5000" w:type="pct"/>
              <w:tblLayout w:type="fixed"/>
              <w:tblLook w:val="04A0" w:firstRow="1" w:lastRow="0" w:firstColumn="1" w:lastColumn="0" w:noHBand="0" w:noVBand="1"/>
            </w:tblPr>
            <w:tblGrid>
              <w:gridCol w:w="5378"/>
            </w:tblGrid>
            <w:tr w:rsidR="00267F57" w14:paraId="1F2FF316" w14:textId="77777777" w:rsidTr="008A2C41">
              <w:tc>
                <w:tcPr>
                  <w:tcW w:w="4326" w:type="dxa"/>
                  <w:tcBorders>
                    <w:top w:val="nil"/>
                    <w:left w:val="nil"/>
                    <w:bottom w:val="nil"/>
                    <w:right w:val="nil"/>
                  </w:tcBorders>
                  <w:shd w:val="clear" w:color="auto" w:fill="BBD74E"/>
                </w:tcPr>
                <w:p w14:paraId="45170537" w14:textId="77777777" w:rsidR="00267F57" w:rsidRDefault="00267F57" w:rsidP="00DF3918">
                  <w:pPr>
                    <w:framePr w:hSpace="142" w:wrap="around" w:vAnchor="text" w:hAnchor="margin" w:xAlign="center" w:y="-23"/>
                    <w:suppressOverlap/>
                  </w:pPr>
                  <w:r w:rsidRPr="000806A3">
                    <w:rPr>
                      <w:b/>
                      <w:bCs/>
                      <w:shd w:val="clear" w:color="auto" w:fill="B2D74A"/>
                    </w:rPr>
                    <w:t>Beachten Sie:</w:t>
                  </w:r>
                  <w:r w:rsidRPr="000806A3">
                    <w:rPr>
                      <w:shd w:val="clear" w:color="auto" w:fill="B2D74A"/>
                    </w:rPr>
                    <w:t xml:space="preserve"> Mitarbeitende</w:t>
                  </w:r>
                  <w:r>
                    <w:rPr>
                      <w:shd w:val="clear" w:color="auto" w:fill="B2D74A"/>
                    </w:rPr>
                    <w:t xml:space="preserve">, die PSAgA tragen sollen, benötigen </w:t>
                  </w:r>
                  <w:r w:rsidRPr="000806A3">
                    <w:rPr>
                      <w:shd w:val="clear" w:color="auto" w:fill="B2D74A"/>
                    </w:rPr>
                    <w:t xml:space="preserve">eine spezielle Unterweisung, die auch praktische Anteile </w:t>
                  </w:r>
                  <w:r>
                    <w:rPr>
                      <w:shd w:val="clear" w:color="auto" w:fill="B2D74A"/>
                    </w:rPr>
                    <w:t>enthält</w:t>
                  </w:r>
                  <w:r w:rsidRPr="000806A3">
                    <w:rPr>
                      <w:shd w:val="clear" w:color="auto" w:fill="B2D74A"/>
                    </w:rPr>
                    <w:t>. Vor allem ist zu üben, wie das Gurtzeug korrekt anzulegen ist.</w:t>
                  </w:r>
                  <w:r>
                    <w:rPr>
                      <w:shd w:val="clear" w:color="auto" w:fill="B2D74A"/>
                    </w:rPr>
                    <w:t xml:space="preserve"> </w:t>
                  </w:r>
                </w:p>
              </w:tc>
            </w:tr>
          </w:tbl>
          <w:p w14:paraId="0DB8F5D5" w14:textId="77777777" w:rsidR="00267F57" w:rsidRDefault="00267F57" w:rsidP="00267F57"/>
        </w:tc>
      </w:tr>
      <w:tr w:rsidR="00267F57" w:rsidRPr="00407A74" w14:paraId="2AEDCBE8" w14:textId="77777777" w:rsidTr="05DACADA">
        <w:trPr>
          <w:trHeight w:hRule="exact" w:val="3611"/>
        </w:trPr>
        <w:tc>
          <w:tcPr>
            <w:tcW w:w="4535" w:type="dxa"/>
            <w:shd w:val="clear" w:color="auto" w:fill="auto"/>
            <w:noWrap/>
          </w:tcPr>
          <w:p w14:paraId="2B761474" w14:textId="2261C8E5" w:rsidR="00267F57" w:rsidRDefault="00267F57" w:rsidP="007C62B5">
            <w:pPr>
              <w:pStyle w:val="Standardb"/>
              <w:framePr w:hSpace="0" w:wrap="auto" w:vAnchor="margin" w:hAnchor="text" w:yAlign="inline"/>
              <w:rPr>
                <w:noProof/>
              </w:rPr>
            </w:pPr>
          </w:p>
        </w:tc>
        <w:tc>
          <w:tcPr>
            <w:tcW w:w="5604" w:type="dxa"/>
            <w:shd w:val="clear" w:color="auto" w:fill="FFFFFF" w:themeFill="background1"/>
            <w:noWrap/>
          </w:tcPr>
          <w:p w14:paraId="51CD4E24" w14:textId="5F64FE00" w:rsidR="00267F57" w:rsidRDefault="00D1F166" w:rsidP="00267F57">
            <w:r>
              <w:t xml:space="preserve">Die </w:t>
            </w:r>
            <w:r w:rsidR="00267F57">
              <w:t xml:space="preserve">PSAgA ist bei Arbeiten mit Hubarbeitsbühnen immer dann zu tragen, wenn nicht auszuschließen ist, dass es zu einem Kippen der Bühne oder zum Katapulteffekt kommt. Auch wenn der Hersteller </w:t>
            </w:r>
            <w:r w:rsidR="22A8FF79">
              <w:t xml:space="preserve">eine </w:t>
            </w:r>
            <w:r w:rsidR="00267F57">
              <w:t xml:space="preserve">PSAgA </w:t>
            </w:r>
            <w:r w:rsidR="61B5A8A9">
              <w:t xml:space="preserve">nicht </w:t>
            </w:r>
            <w:r w:rsidR="00267F57">
              <w:t>vorschreibt, ist diese zu tragen.</w:t>
            </w:r>
          </w:p>
          <w:p w14:paraId="4C3B8E06" w14:textId="77777777" w:rsidR="00267F57" w:rsidRDefault="00267F57" w:rsidP="00267F57"/>
          <w:p w14:paraId="23C458F1" w14:textId="77777777" w:rsidR="00267F57" w:rsidRDefault="00267F57" w:rsidP="00267F57">
            <w:r>
              <w:t xml:space="preserve">Bei Arbeiten mit Auslegerbühnen ist PSAgA deshalb in der Regel verpflichtend. Bei Senkrechtbühnen ist das Risiko geringer. </w:t>
            </w:r>
          </w:p>
          <w:p w14:paraId="3E94EA72" w14:textId="77777777" w:rsidR="00267F57" w:rsidRDefault="00267F57" w:rsidP="00267F57"/>
          <w:p w14:paraId="6BFB836D" w14:textId="35E697A6" w:rsidR="00267F57" w:rsidRDefault="00267F57" w:rsidP="00267F57">
            <w:r>
              <w:t>Abschließend gilt die Vorgabe der betrieblichen Gefährdungsbeurteilung für die Tätigkeiten. Am Ende der Unterweisung muss für die Teilnehmenden klar sein, welche Tätigkeiten mit und welche ohne PSAgA durchgeführt werden dürfen.</w:t>
            </w:r>
          </w:p>
        </w:tc>
      </w:tr>
      <w:tr w:rsidR="00267F57" w:rsidRPr="00407A74" w14:paraId="0B0CD2A6" w14:textId="77777777" w:rsidTr="05DACADA">
        <w:trPr>
          <w:trHeight w:hRule="exact" w:val="2552"/>
        </w:trPr>
        <w:tc>
          <w:tcPr>
            <w:tcW w:w="4535" w:type="dxa"/>
            <w:shd w:val="clear" w:color="auto" w:fill="auto"/>
            <w:noWrap/>
            <w:vAlign w:val="bottom"/>
          </w:tcPr>
          <w:p w14:paraId="2EEC7ABE" w14:textId="1C64B463" w:rsidR="00267F57" w:rsidRDefault="00267F57" w:rsidP="00267F57">
            <w:pPr>
              <w:pStyle w:val="Standardb"/>
              <w:framePr w:hSpace="0" w:wrap="auto" w:vAnchor="margin" w:hAnchor="text" w:yAlign="inline"/>
              <w:rPr>
                <w:noProof/>
              </w:rPr>
            </w:pPr>
          </w:p>
        </w:tc>
        <w:tc>
          <w:tcPr>
            <w:tcW w:w="5604" w:type="dxa"/>
            <w:shd w:val="clear" w:color="auto" w:fill="FFFFFF" w:themeFill="background1"/>
            <w:noWrap/>
          </w:tcPr>
          <w:p w14:paraId="1F3A2C9F" w14:textId="4EF14380" w:rsidR="007C4A45" w:rsidRDefault="4EE03BB9" w:rsidP="007C4A45">
            <w:r>
              <w:t xml:space="preserve">Wenn es zum Katapulteffekt kommt, soll die PSAgA dazu dienen, den Mitarbeiter oder die Mitarbeiterin im Korb zu halten. Sprechen Sie </w:t>
            </w:r>
            <w:r w:rsidR="70ADAA8D">
              <w:t xml:space="preserve">2 </w:t>
            </w:r>
            <w:r>
              <w:t>typische Fehler an, die immer wieder zu beobachten sind:</w:t>
            </w:r>
          </w:p>
          <w:p w14:paraId="4EBFA3E1" w14:textId="77777777" w:rsidR="007C4A45" w:rsidRDefault="007C4A45" w:rsidP="007C4A45"/>
          <w:p w14:paraId="15CE8E41" w14:textId="3B6B07FD" w:rsidR="007C4A45" w:rsidRPr="007C4A45" w:rsidRDefault="007C4A45" w:rsidP="007C4A45">
            <w:pPr>
              <w:pStyle w:val="Listenabsatz"/>
              <w:numPr>
                <w:ilvl w:val="0"/>
                <w:numId w:val="35"/>
              </w:numPr>
              <w:spacing w:before="0" w:after="160" w:line="259" w:lineRule="auto"/>
              <w:rPr>
                <w:rFonts w:ascii="Arial" w:hAnsi="Arial" w:cs="Arial"/>
              </w:rPr>
            </w:pPr>
            <w:r w:rsidRPr="007C4A45">
              <w:rPr>
                <w:rFonts w:ascii="Arial" w:hAnsi="Arial" w:cs="Arial"/>
              </w:rPr>
              <w:t xml:space="preserve">Die Teilnehmenden tragen zwar PSAgA, schlagen sich aber nicht im Korb an. </w:t>
            </w:r>
          </w:p>
          <w:p w14:paraId="412D89D0" w14:textId="41C58C5D" w:rsidR="00267F57" w:rsidRPr="007C4A45" w:rsidRDefault="007C4A45" w:rsidP="007C4A45">
            <w:pPr>
              <w:pStyle w:val="Listenabsatz"/>
              <w:numPr>
                <w:ilvl w:val="0"/>
                <w:numId w:val="35"/>
              </w:numPr>
              <w:rPr>
                <w:rFonts w:cs="Arial"/>
              </w:rPr>
            </w:pPr>
            <w:r w:rsidRPr="007C4A45">
              <w:rPr>
                <w:rFonts w:ascii="Arial" w:hAnsi="Arial" w:cs="Arial"/>
              </w:rPr>
              <w:t>Das Verbindungsmittel zwischen Personal und Anschlagpunkt ist zu lang.</w:t>
            </w:r>
          </w:p>
        </w:tc>
      </w:tr>
      <w:tr w:rsidR="00267F57" w:rsidRPr="00407A74" w14:paraId="51C9BA11" w14:textId="77777777" w:rsidTr="05DACADA">
        <w:trPr>
          <w:trHeight w:hRule="exact" w:val="2552"/>
        </w:trPr>
        <w:tc>
          <w:tcPr>
            <w:tcW w:w="4535" w:type="dxa"/>
            <w:shd w:val="clear" w:color="auto" w:fill="auto"/>
            <w:noWrap/>
            <w:vAlign w:val="bottom"/>
          </w:tcPr>
          <w:p w14:paraId="1D3D1DEB" w14:textId="5E690079" w:rsidR="00267F57" w:rsidRDefault="00267F57" w:rsidP="00267F57">
            <w:pPr>
              <w:pStyle w:val="Standardb"/>
              <w:framePr w:hSpace="0" w:wrap="auto" w:vAnchor="margin" w:hAnchor="text" w:yAlign="inline"/>
              <w:rPr>
                <w:noProof/>
              </w:rPr>
            </w:pPr>
          </w:p>
        </w:tc>
        <w:tc>
          <w:tcPr>
            <w:tcW w:w="5604" w:type="dxa"/>
            <w:shd w:val="clear" w:color="auto" w:fill="FFFFFF" w:themeFill="background1"/>
            <w:noWrap/>
          </w:tcPr>
          <w:p w14:paraId="5D7BE994" w14:textId="77777777" w:rsidR="007C4A45" w:rsidRDefault="007C4A45" w:rsidP="007C4A45">
            <w:r>
              <w:t>Fassen Sie die Unterweisung gerne mit einer persönlichen Abschlussbotschaft an die Teilnehmenden zusammen.</w:t>
            </w:r>
          </w:p>
          <w:p w14:paraId="75BCBF55" w14:textId="77777777" w:rsidR="007C4A45" w:rsidRDefault="007C4A45" w:rsidP="007C4A45">
            <w:r>
              <w:t>Geben Sie die Möglichkeit, offene Fragen zu stellen.</w:t>
            </w:r>
          </w:p>
          <w:p w14:paraId="650527A6" w14:textId="77777777" w:rsidR="007C4A45" w:rsidRDefault="007C4A45" w:rsidP="007C4A45"/>
          <w:p w14:paraId="4CB18860" w14:textId="11CEEA3E" w:rsidR="00267F57" w:rsidRDefault="007C4A45" w:rsidP="007C4A45">
            <w:r>
              <w:t>Nicht vergessen: Teilnahmeliste ausfüllen lassen!</w:t>
            </w:r>
          </w:p>
        </w:tc>
      </w:tr>
    </w:tbl>
    <w:p w14:paraId="4DCD262F" w14:textId="77777777" w:rsidR="00F87E02" w:rsidRPr="00AC42D3" w:rsidRDefault="00F87E02" w:rsidP="00AC42D3"/>
    <w:sectPr w:rsidR="00F87E02" w:rsidRPr="00AC42D3" w:rsidSect="008B3263">
      <w:headerReference w:type="even" r:id="rId9"/>
      <w:headerReference w:type="default" r:id="rId10"/>
      <w:footerReference w:type="even" r:id="rId11"/>
      <w:footerReference w:type="default" r:id="rId12"/>
      <w:headerReference w:type="first" r:id="rId13"/>
      <w:footerReference w:type="first" r:id="rId14"/>
      <w:pgSz w:w="11906" w:h="16838"/>
      <w:pgMar w:top="1964" w:right="1134" w:bottom="1134" w:left="1134"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D0CF3" w14:textId="77777777" w:rsidR="00955022" w:rsidRDefault="00955022" w:rsidP="005D6E67">
      <w:pPr>
        <w:spacing w:before="0" w:line="240" w:lineRule="auto"/>
      </w:pPr>
      <w:r>
        <w:separator/>
      </w:r>
    </w:p>
    <w:p w14:paraId="49F6D0F8" w14:textId="77777777" w:rsidR="00955022" w:rsidRDefault="00955022"/>
  </w:endnote>
  <w:endnote w:type="continuationSeparator" w:id="0">
    <w:p w14:paraId="6468FB02" w14:textId="77777777" w:rsidR="00955022" w:rsidRDefault="00955022" w:rsidP="005D6E67">
      <w:pPr>
        <w:spacing w:before="0" w:line="240" w:lineRule="auto"/>
      </w:pPr>
      <w:r>
        <w:continuationSeparator/>
      </w:r>
    </w:p>
    <w:p w14:paraId="2A727A48" w14:textId="77777777" w:rsidR="00955022" w:rsidRDefault="00955022"/>
  </w:endnote>
  <w:endnote w:type="continuationNotice" w:id="1">
    <w:p w14:paraId="51BB7725" w14:textId="77777777" w:rsidR="00955022" w:rsidRDefault="0095502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IcoFont">
    <w:charset w:val="00"/>
    <w:family w:val="auto"/>
    <w:pitch w:val="variable"/>
    <w:sig w:usb0="00000003" w:usb1="00000000" w:usb2="00000000" w:usb3="00000000" w:csb0="00000001" w:csb1="00000000"/>
  </w:font>
  <w:font w:name="Times New Roman (Textkörper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ABBC4" w14:textId="30AA8BC1" w:rsidR="003657BF" w:rsidRDefault="003657BF" w:rsidP="00C6278B">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p w14:paraId="77F70D33" w14:textId="77777777" w:rsidR="00AC4164" w:rsidRDefault="00AC4164" w:rsidP="003657BF">
    <w:pPr>
      <w:pStyle w:val="Fuzeile"/>
      <w:ind w:right="360"/>
    </w:pPr>
  </w:p>
  <w:p w14:paraId="53CB7CF1" w14:textId="77777777" w:rsidR="00960BF8" w:rsidRDefault="00960B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495954645"/>
      <w:docPartObj>
        <w:docPartGallery w:val="Page Numbers (Bottom of Page)"/>
        <w:docPartUnique/>
      </w:docPartObj>
    </w:sdtPr>
    <w:sdtEndPr>
      <w:rPr>
        <w:rStyle w:val="Seitenzahl"/>
      </w:rPr>
    </w:sdtEndPr>
    <w:sdtContent>
      <w:p w14:paraId="61014BF0" w14:textId="5EDDA5B7" w:rsidR="003657BF" w:rsidRDefault="003657BF" w:rsidP="003657BF">
        <w:pPr>
          <w:pStyle w:val="Fuzeile"/>
          <w:framePr w:w="331" w:wrap="notBeside" w:vAnchor="text" w:hAnchor="page" w:x="11175" w:y="402"/>
          <w:jc w:val="right"/>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60EBB559" w14:textId="782B45A1" w:rsidR="00D66803" w:rsidRDefault="00D66803" w:rsidP="003657BF">
    <w:pPr>
      <w:pStyle w:val="Fuzeile"/>
      <w:ind w:right="360"/>
    </w:pPr>
    <w:r>
      <w:rPr>
        <w:noProof/>
      </w:rPr>
      <mc:AlternateContent>
        <mc:Choice Requires="wps">
          <w:drawing>
            <wp:anchor distT="0" distB="0" distL="114300" distR="114300" simplePos="0" relativeHeight="251658244" behindDoc="1" locked="0" layoutInCell="1" allowOverlap="1" wp14:anchorId="7A28916A" wp14:editId="4D529F40">
              <wp:simplePos x="0" y="0"/>
              <wp:positionH relativeFrom="column">
                <wp:posOffset>6065520</wp:posOffset>
              </wp:positionH>
              <wp:positionV relativeFrom="paragraph">
                <wp:posOffset>126365</wp:posOffset>
              </wp:positionV>
              <wp:extent cx="7643586" cy="489131"/>
              <wp:effectExtent l="19050" t="0" r="33655" b="25400"/>
              <wp:wrapNone/>
              <wp:docPr id="9" name="Parallelogram 9"/>
              <wp:cNvGraphicFramePr/>
              <a:graphic xmlns:a="http://schemas.openxmlformats.org/drawingml/2006/main">
                <a:graphicData uri="http://schemas.microsoft.com/office/word/2010/wordprocessingShape">
                  <wps:wsp>
                    <wps:cNvSpPr/>
                    <wps:spPr>
                      <a:xfrm flipH="1">
                        <a:off x="0" y="0"/>
                        <a:ext cx="7643586" cy="489131"/>
                      </a:xfrm>
                      <a:prstGeom prst="parallelogram">
                        <a:avLst/>
                      </a:prstGeom>
                      <a:solidFill>
                        <a:srgbClr val="CCCCCC"/>
                      </a:solid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arto="http://schemas.microsoft.com/office/word/2006/arto">
          <w:pict w14:anchorId="556A4E04">
            <v:shapetype id="_x0000_t7" coordsize="21600,21600" o:spt="7" adj="5400" path="m@0,l,21600@1,21600,21600,xe" w14:anchorId="70211415">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textboxrect="1800,1800,19800,19800;8100,8100,13500,13500;10800,10800,10800,10800" gradientshapeok="t" o:connecttype="custom" o:connectlocs="@4,0;10800,@11;@3,10800;@5,21600;10800,@12;@2,10800"/>
              <v:handles>
                <v:h position="#0,topLeft" xrange="0,21600"/>
              </v:handles>
            </v:shapetype>
            <v:shape id="Parallelogramm 9" style="position:absolute;margin-left:477.6pt;margin-top:9.95pt;width:601.85pt;height:38.5p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cc" strokecolor="#cfcdcd [2894]" strokeweight="1pt" type="#_x0000_t7" adj="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e64mgIAAL4FAAAOAAAAZHJzL2Uyb0RvYy54bWysVNtuGyEQfa/Uf0C8N2s7zs3KOrIcpa2U&#10;JlGTKs+YBS8Sy1DAt359Bthdu7m8VN0HBMzMGebsnLm82jaarIXzCkxJh0cDSoThUCmzLOmvp5sv&#10;55T4wEzFNBhR0p3w9Gr6+dPlxk7ECGrQlXAEQYyfbGxJ6xDspCg8r0XD/BFYYdAowTUs4NEti8qx&#10;DaI3uhgNBqfFBlxlHXDhPd5eZyOdJnwpBQ/3UnoRiC4pvi2k1aV1EddieskmS8dsrXj7DPYPr2iY&#10;Mpi0h7pmgZGVU2+gGsUdeJDhiENTgJSKi1QDVjMcvKrmsWZWpFqQHG97mvz/g+V360f74JCGjfUT&#10;j9tYxVa6hkit7Df8p6kufCnZJtp2PW1iGwjHy7PT8fHJ+SklHG3j84vh8TDyWmSciGedD18FNCRu&#10;SmqZY1oLDUh8k+DZ+taHHNP5xjgPWlU3Sut0cMvFXDuyZvgv5+lr0/zlps3byNhNoo9dLEcpqV41&#10;P6DKeBcD/Dq4zj3VcACOFUX0Yk9V2oWdFjGnNj+FJKpCSnKC1MX7vIxzYULm09esEjn1yYepE2BE&#10;lkhBj90CdI/MIB125rD1j6EiiaAPHqTKP3hYDu4jUmYwoQ9ulAH3HoDGqtrM2b8jKVMTWVpAtXtw&#10;xEGWoLf8RmEz3DIfHrAdUmvhHAn3uEgNm5JCu6OkBvfnvfvoj1JAKyUb1HBJ/e8Vc4IS/d2gSC6G&#10;43EUfTqMT85GeHCHlsWhxayaOWBrDXFiWZ620T/obisdNM84bmYxK5qY4Zi7pDy47jAPebbgwOJi&#10;NktuKHTLwq15tLxTU+zxp+0zc7ZVREAt3UGndzZ5pYfsG/+HgdkqgFRJLHteW75xSKSebQdanEKH&#10;5+S1H7vTFwAAAP//AwBQSwMEFAAGAAgAAAAhAInFYaHkAAAADwEAAA8AAABkcnMvZG93bnJldi54&#10;bWxMT8tqwzAQvBf6D2ILvTVyDA6xYzn0QaAQKDQupUfZUi0Ta+VISuLk67s9tZdll5mdR7me7MBO&#10;2ofeoYD5LAGmsXWqx07AR715WAILUaKSg0Mt4KIDrKvbm1IWyp3xXZ92sWMkgqGQAkyMY8F5aI22&#10;MszcqJGwb+etjHT6jisvzyRuB54myYJb2SM5GDnqZ6Pb/e5oBWz95rU2T8P1a7t/q8OlOVw/5UGI&#10;+7vpZUXjcQUs6in+fcBvB8oPFQVr3BFVYIOAPMtSohKQ58CIkM6zJW0NQYsceFXy/z2qHwAAAP//&#10;AwBQSwECLQAUAAYACAAAACEAtoM4kv4AAADhAQAAEwAAAAAAAAAAAAAAAAAAAAAAW0NvbnRlbnRf&#10;VHlwZXNdLnhtbFBLAQItABQABgAIAAAAIQA4/SH/1gAAAJQBAAALAAAAAAAAAAAAAAAAAC8BAABf&#10;cmVscy8ucmVsc1BLAQItABQABgAIAAAAIQCCRe64mgIAAL4FAAAOAAAAAAAAAAAAAAAAAC4CAABk&#10;cnMvZTJvRG9jLnhtbFBLAQItABQABgAIAAAAIQCJxWGh5AAAAA8BAAAPAAAAAAAAAAAAAAAAAPQE&#10;AABkcnMvZG93bnJldi54bWxQSwUGAAAAAAQABADzAAAABQYAAAAA&#10;"/>
          </w:pict>
        </mc:Fallback>
      </mc:AlternateContent>
    </w:r>
    <w:r>
      <w:rPr>
        <w:noProof/>
      </w:rPr>
      <mc:AlternateContent>
        <mc:Choice Requires="wps">
          <w:drawing>
            <wp:anchor distT="0" distB="0" distL="114300" distR="114300" simplePos="0" relativeHeight="251658243" behindDoc="1" locked="0" layoutInCell="1" allowOverlap="1" wp14:anchorId="381948E4" wp14:editId="4E631823">
              <wp:simplePos x="0" y="0"/>
              <wp:positionH relativeFrom="column">
                <wp:posOffset>-1578157</wp:posOffset>
              </wp:positionH>
              <wp:positionV relativeFrom="paragraph">
                <wp:posOffset>126365</wp:posOffset>
              </wp:positionV>
              <wp:extent cx="7643586" cy="489131"/>
              <wp:effectExtent l="12700" t="0" r="27305" b="19050"/>
              <wp:wrapNone/>
              <wp:docPr id="8" name="Parallelogram 8"/>
              <wp:cNvGraphicFramePr/>
              <a:graphic xmlns:a="http://schemas.openxmlformats.org/drawingml/2006/main">
                <a:graphicData uri="http://schemas.microsoft.com/office/word/2010/wordprocessingShape">
                  <wps:wsp>
                    <wps:cNvSpPr/>
                    <wps:spPr>
                      <a:xfrm flipH="1">
                        <a:off x="0" y="0"/>
                        <a:ext cx="7643586" cy="489131"/>
                      </a:xfrm>
                      <a:prstGeom prst="parallelogram">
                        <a:avLst/>
                      </a:prstGeom>
                      <a:solidFill>
                        <a:srgbClr val="008CE3"/>
                      </a:solidFill>
                      <a:ln>
                        <a:solidFill>
                          <a:srgbClr val="008CE3"/>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enraster"/>
                            <w:tblW w:w="9544" w:type="dxa"/>
                            <w:tblInd w:w="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25"/>
                            <w:gridCol w:w="3209"/>
                            <w:gridCol w:w="3210"/>
                          </w:tblGrid>
                          <w:tr w:rsidR="00126E41" w14:paraId="6ECF88EA" w14:textId="77777777" w:rsidTr="00F60C35">
                            <w:tc>
                              <w:tcPr>
                                <w:tcW w:w="3125" w:type="dxa"/>
                                <w:shd w:val="clear" w:color="auto" w:fill="auto"/>
                              </w:tcPr>
                              <w:p w14:paraId="4AA1D473" w14:textId="675C61DA" w:rsidR="00126E41" w:rsidRPr="00A63C0A" w:rsidRDefault="00126E41" w:rsidP="00126E41"/>
                            </w:tc>
                            <w:tc>
                              <w:tcPr>
                                <w:tcW w:w="3209" w:type="dxa"/>
                                <w:shd w:val="clear" w:color="auto" w:fill="auto"/>
                              </w:tcPr>
                              <w:p w14:paraId="3D602289" w14:textId="59AD45D2" w:rsidR="00126E41" w:rsidRPr="00A63C0A" w:rsidRDefault="00126E41" w:rsidP="00126E41"/>
                            </w:tc>
                            <w:tc>
                              <w:tcPr>
                                <w:tcW w:w="3210" w:type="dxa"/>
                                <w:shd w:val="clear" w:color="auto" w:fill="auto"/>
                              </w:tcPr>
                              <w:p w14:paraId="2C19A4AF" w14:textId="586C9C19" w:rsidR="00126E41" w:rsidRPr="00A63C0A" w:rsidRDefault="00126E41" w:rsidP="00126E41"/>
                            </w:tc>
                          </w:tr>
                        </w:tbl>
                        <w:p w14:paraId="177DC108" w14:textId="77777777" w:rsidR="00126E41" w:rsidRDefault="00126E41" w:rsidP="00126E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948E4"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8" o:spid="_x0000_s1028" type="#_x0000_t7" style="position:absolute;margin-left:-124.25pt;margin-top:9.95pt;width:601.85pt;height:38.5pt;flip:x;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UY7lQIAAK0FAAAOAAAAZHJzL2Uyb0RvYy54bWysVEtPGzEQvlfqf7B8L7sJAULEBkWhtJUQ&#10;oELF2fHaWUtej2s72U1/fcfeB5SiHlD3sBp7Zj7PfPO4uGxrTfbCeQWmoJOjnBJhOJTKbAv64/H6&#10;05wSH5gpmQYjCnoQnl4uP364aOxCTKECXQpHEMT4RWMLWoVgF1nmeSVq5o/ACoNKCa5mAY9um5WO&#10;NYhe62ya56dZA660DrjwHm+vOiVdJnwpBQ93UnoRiC4oxhbS36X/Jv6z5QVbbB2zleJ9GOwdUdRM&#10;GXx0hLpigZGdU39B1Yo78CDDEYc6AykVFykHzGaSv8rmoWJWpFyQHG9Hmvz/g+W3+wd775CGxvqF&#10;RzFm0UpXE6mV/Yo1TXlhpKRNtB1G2kQbCMfLs9PZ8cn8lBKOutn8fHI8ibxmHU7Es86HLwJqEoWC&#10;WuaY1kIDEl8neLa/8aHzGWyjnwetymuldTq47WatHdmzWMt8vv583D/zh5k27/PEcKNr9sxDksJB&#10;iwiozXchiSox32kKObWoGANinAsTOrJ8xUrRxXmS4zeEGZs6eiRuEmBElpjfiN0DDJYdyIDdEdTb&#10;R1eROnx0zv8VWOc8eqSXwYTRuVYG3FsAGrPqX+7sB5I6aiJLod20yE2kBi3jzQbKw70jDrqJ85Zf&#10;K6z9DfPhHqufOgnXRrjDn9TQFBR6iZIK3K+37qM9dj5qKWlwZAvqf+6YE5TobwZn4nwym8UZT4fZ&#10;ydkUD+6lZvNSY3b1GrCTJrigLE9itA96EKWD+gm3yyq+iipmOL5dUB7ccFiHbpXgfuJitUpmONeW&#10;hRvzYPkwPLGlH9sn5mw/AAFH5xaG8WaLV+3f2cYKGVjtAkiVZuOZ174CuBNSK/X7Ky6dl+dk9bxl&#10;l78BAAD//wMAUEsDBBQABgAIAAAAIQAYQyyL4gAAAAoBAAAPAAAAZHJzL2Rvd25yZXYueG1sTI/L&#10;TsMwEEX3SPyDNUhsUOsQmqoOcSqEgB2qUh5Sd45tkoh4HGKnDX/PsILdjO7RnTPFdnY9O9oxdB4l&#10;XC8TYBa1Nx02El5fHhcbYCEqNKr3aCV82wDb8vysULnxJ6zscR8bRiUYciWhjXHIOQ+6tU6FpR8s&#10;UvbhR6cirWPDzahOVO56nibJmjvVIV1o1WDvW6s/95OTUL3dPNfT+0OVrMRhpw88/dJXT1JeXsx3&#10;t8CineMfDL/6pA4lOdV+QhNYL2GRrjYZsZQIAYwIkWUpsJqGtQBeFvz/C+UPAAAA//8DAFBLAQIt&#10;ABQABgAIAAAAIQC2gziS/gAAAOEBAAATAAAAAAAAAAAAAAAAAAAAAABbQ29udGVudF9UeXBlc10u&#10;eG1sUEsBAi0AFAAGAAgAAAAhADj9If/WAAAAlAEAAAsAAAAAAAAAAAAAAAAALwEAAF9yZWxzLy5y&#10;ZWxzUEsBAi0AFAAGAAgAAAAhAJKtRjuVAgAArQUAAA4AAAAAAAAAAAAAAAAALgIAAGRycy9lMm9E&#10;b2MueG1sUEsBAi0AFAAGAAgAAAAhABhDLIviAAAACgEAAA8AAAAAAAAAAAAAAAAA7wQAAGRycy9k&#10;b3ducmV2LnhtbFBLBQYAAAAABAAEAPMAAAD+BQAAAAA=&#10;" adj="346" fillcolor="#008ce3" strokecolor="#008ce3" strokeweight="1pt">
              <v:textbox>
                <w:txbxContent>
                  <w:tbl>
                    <w:tblPr>
                      <w:tblStyle w:val="Tabellenraster"/>
                      <w:tblW w:w="9544" w:type="dxa"/>
                      <w:tblInd w:w="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25"/>
                      <w:gridCol w:w="3209"/>
                      <w:gridCol w:w="3210"/>
                    </w:tblGrid>
                    <w:tr w:rsidR="00126E41" w14:paraId="6ECF88EA" w14:textId="77777777" w:rsidTr="00F60C35">
                      <w:tc>
                        <w:tcPr>
                          <w:tcW w:w="3125" w:type="dxa"/>
                          <w:shd w:val="clear" w:color="auto" w:fill="auto"/>
                        </w:tcPr>
                        <w:p w14:paraId="4AA1D473" w14:textId="675C61DA" w:rsidR="00126E41" w:rsidRPr="00A63C0A" w:rsidRDefault="00126E41" w:rsidP="00126E41"/>
                      </w:tc>
                      <w:tc>
                        <w:tcPr>
                          <w:tcW w:w="3209" w:type="dxa"/>
                          <w:shd w:val="clear" w:color="auto" w:fill="auto"/>
                        </w:tcPr>
                        <w:p w14:paraId="3D602289" w14:textId="59AD45D2" w:rsidR="00126E41" w:rsidRPr="00A63C0A" w:rsidRDefault="00126E41" w:rsidP="00126E41"/>
                      </w:tc>
                      <w:tc>
                        <w:tcPr>
                          <w:tcW w:w="3210" w:type="dxa"/>
                          <w:shd w:val="clear" w:color="auto" w:fill="auto"/>
                        </w:tcPr>
                        <w:p w14:paraId="2C19A4AF" w14:textId="586C9C19" w:rsidR="00126E41" w:rsidRPr="00A63C0A" w:rsidRDefault="00126E41" w:rsidP="00126E41"/>
                      </w:tc>
                    </w:tr>
                  </w:tbl>
                  <w:p w14:paraId="177DC108" w14:textId="77777777" w:rsidR="00126E41" w:rsidRDefault="00126E41" w:rsidP="00126E41">
                    <w:pPr>
                      <w:jc w:val="center"/>
                    </w:pPr>
                  </w:p>
                </w:txbxContent>
              </v:textbox>
            </v:shape>
          </w:pict>
        </mc:Fallback>
      </mc:AlternateContent>
    </w:r>
  </w:p>
  <w:p w14:paraId="39C38D0F" w14:textId="77777777" w:rsidR="00960BF8" w:rsidRDefault="00960BF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C222B" w14:textId="77777777" w:rsidR="00915C02" w:rsidRDefault="00915C0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0343E" w14:textId="77777777" w:rsidR="00955022" w:rsidRDefault="00955022" w:rsidP="005D6E67">
      <w:pPr>
        <w:spacing w:before="0" w:line="240" w:lineRule="auto"/>
      </w:pPr>
      <w:r>
        <w:separator/>
      </w:r>
    </w:p>
    <w:p w14:paraId="72312B93" w14:textId="77777777" w:rsidR="00955022" w:rsidRDefault="00955022"/>
  </w:footnote>
  <w:footnote w:type="continuationSeparator" w:id="0">
    <w:p w14:paraId="352D0F74" w14:textId="77777777" w:rsidR="00955022" w:rsidRDefault="00955022" w:rsidP="005D6E67">
      <w:pPr>
        <w:spacing w:before="0" w:line="240" w:lineRule="auto"/>
      </w:pPr>
      <w:r>
        <w:continuationSeparator/>
      </w:r>
    </w:p>
    <w:p w14:paraId="1CB6967B" w14:textId="77777777" w:rsidR="00955022" w:rsidRDefault="00955022"/>
  </w:footnote>
  <w:footnote w:type="continuationNotice" w:id="1">
    <w:p w14:paraId="58C6FCB3" w14:textId="77777777" w:rsidR="00955022" w:rsidRDefault="00955022">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B20E9" w14:textId="77777777" w:rsidR="00915C02" w:rsidRDefault="00915C0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5902" w14:textId="5B798302" w:rsidR="005D6E67" w:rsidRDefault="00ED195C">
    <w:pPr>
      <w:pStyle w:val="Kopfzeile"/>
    </w:pPr>
    <w:r>
      <w:rPr>
        <w:noProof/>
      </w:rPr>
      <mc:AlternateContent>
        <mc:Choice Requires="wps">
          <w:drawing>
            <wp:anchor distT="45720" distB="45720" distL="114300" distR="114300" simplePos="0" relativeHeight="251658245" behindDoc="1" locked="0" layoutInCell="1" allowOverlap="1" wp14:anchorId="6B71C968" wp14:editId="0DCB314D">
              <wp:simplePos x="0" y="0"/>
              <wp:positionH relativeFrom="column">
                <wp:posOffset>-158655</wp:posOffset>
              </wp:positionH>
              <wp:positionV relativeFrom="paragraph">
                <wp:posOffset>31750</wp:posOffset>
              </wp:positionV>
              <wp:extent cx="4130040" cy="1404620"/>
              <wp:effectExtent l="0" t="0" r="0" b="381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040" cy="1404620"/>
                      </a:xfrm>
                      <a:prstGeom prst="rect">
                        <a:avLst/>
                      </a:prstGeom>
                      <a:noFill/>
                      <a:ln w="9525">
                        <a:noFill/>
                        <a:miter lim="800000"/>
                        <a:headEnd/>
                        <a:tailEnd/>
                      </a:ln>
                    </wps:spPr>
                    <wps:txbx>
                      <w:txbxContent>
                        <w:p w14:paraId="29A9DBE9" w14:textId="40A26AC8" w:rsidR="00ED195C" w:rsidRPr="00ED195C" w:rsidRDefault="006C7E7F" w:rsidP="00ED195C">
                          <w:pPr>
                            <w:rPr>
                              <w:rFonts w:ascii="Gill Sans MT" w:hAnsi="Gill Sans MT"/>
                              <w:color w:val="7F7F7F"/>
                              <w:sz w:val="32"/>
                              <w:szCs w:val="32"/>
                            </w:rPr>
                          </w:pPr>
                          <w:r>
                            <w:rPr>
                              <w:rFonts w:ascii="Gill Sans MT" w:hAnsi="Gill Sans MT"/>
                              <w:color w:val="7F7F7F"/>
                              <w:sz w:val="32"/>
                              <w:szCs w:val="32"/>
                            </w:rPr>
                            <w:t>Hubarbeitsbühne</w:t>
                          </w:r>
                        </w:p>
                        <w:p w14:paraId="7466465E" w14:textId="6245E500" w:rsidR="00ED195C" w:rsidRPr="00ED195C" w:rsidRDefault="008B3263" w:rsidP="00ED195C">
                          <w:pPr>
                            <w:rPr>
                              <w:rFonts w:ascii="Gill Sans MT" w:hAnsi="Gill Sans MT"/>
                              <w:b/>
                              <w:color w:val="008CE3"/>
                              <w:sz w:val="32"/>
                              <w:szCs w:val="32"/>
                            </w:rPr>
                          </w:pPr>
                          <w:r>
                            <w:rPr>
                              <w:rFonts w:ascii="Gill Sans MT" w:hAnsi="Gill Sans MT"/>
                              <w:b/>
                              <w:color w:val="008CE3"/>
                              <w:sz w:val="32"/>
                              <w:szCs w:val="32"/>
                            </w:rPr>
                            <w:t>Unterweisungs-Leitfaden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71C968" id="_x0000_t202" coordsize="21600,21600" o:spt="202" path="m,l,21600r21600,l21600,xe">
              <v:stroke joinstyle="miter"/>
              <v:path gradientshapeok="t" o:connecttype="rect"/>
            </v:shapetype>
            <v:shape id="Text Box 217" o:spid="_x0000_s1026" type="#_x0000_t202" style="position:absolute;margin-left:-12.5pt;margin-top:2.5pt;width:325.2pt;height:110.6pt;z-index:-25165823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Dhr8AEAAL4DAAAOAAAAZHJzL2Uyb0RvYy54bWysU8Fu2zAMvQ/YPwi6L3aytOiMOEXXLsOA&#10;rhvQ7QMYWY6FSaImKbGzrx8lO2mx3or5INCm+Mj3+Ly6HoxmB+mDQlvz+azkTFqBjbK7mv/8sXl3&#10;xVmIYBvQaGXNjzLw6/XbN6veVXKBHepGekYgNlS9q3kXo6uKIohOGggzdNJSskVvINKr3xWNh57Q&#10;jS4WZXlZ9Ogb51HIEOjr3Zjk64zftlLEb20bZGS65jRbzKfP5zadxXoF1c6D65SYxoBXTGFAWWp6&#10;hrqDCGzv1Qsoo4THgG2cCTQFtq0SMnMgNvPyHzaPHTiZuZA4wZ1lCv8PVjwcHt13z+LwEQdaYCYR&#10;3D2KX4FZvO3A7uSN99h3EhpqPE+SFb0L1VSapA5VSCDb/is2tGTYR8xAQ+tNUoV4MkKnBRzPossh&#10;MkEfl/P3ZbmklKDcfFkuLxd5LQVUp3LnQ/ws0bAU1NzTVjM8HO5DTONAdbqSulncKK3zZrVlfc0/&#10;XCwucsGzjFGRjKeVqflVmZ7RConlJ9vk4ghKjzE10HainZiOnOOwHehior/F5kgCeBwNRj8EBR36&#10;P5z1ZK6ah9978JIz/cWSiMmJp8Cfgu0pACuotOaRszG8jdmxiVtwNyTuRmXaT52n2cgkWY3J0MmF&#10;z9/zraffbv0XAAD//wMAUEsDBBQABgAIAAAAIQAePFsd3AAAAAkBAAAPAAAAZHJzL2Rvd25yZXYu&#10;eG1sTI/NTsMwEITvSLyDtUjcWgeLRBCyqVAlLtxogbMTL4mFf1Lbbc3b457gNFrNauabbpOtYScK&#10;UXuHcLeugJEbvdJuQnjfv6wegMUknZLGO0L4oQib/vqqk63yZ/dGp12aWAlxsZUIc0pLy3kcZ7Iy&#10;rv1CrnhfPliZyhkmroI8l3BruKiqhlupXWmY5ULbmcbv3dEiHBQf8uthUnlbf+oPbYbHcR8Qb2/y&#10;8xOwRDn9PcMFv6BDX5gGf3QqMoOwEnXZkhAuUvxG1PfABgQhGgG87/j/Bf0vAAAA//8DAFBLAQIt&#10;ABQABgAIAAAAIQC2gziS/gAAAOEBAAATAAAAAAAAAAAAAAAAAAAAAABbQ29udGVudF9UeXBlc10u&#10;eG1sUEsBAi0AFAAGAAgAAAAhADj9If/WAAAAlAEAAAsAAAAAAAAAAAAAAAAALwEAAF9yZWxzLy5y&#10;ZWxzUEsBAi0AFAAGAAgAAAAhAPrkOGvwAQAAvgMAAA4AAAAAAAAAAAAAAAAALgIAAGRycy9lMm9E&#10;b2MueG1sUEsBAi0AFAAGAAgAAAAhAB48Wx3cAAAACQEAAA8AAAAAAAAAAAAAAAAASgQAAGRycy9k&#10;b3ducmV2LnhtbFBLBQYAAAAABAAEAPMAAABTBQAAAAA=&#10;" filled="f" stroked="f">
              <v:textbox style="mso-fit-shape-to-text:t" inset="0,0,0,0">
                <w:txbxContent>
                  <w:p w14:paraId="29A9DBE9" w14:textId="40A26AC8" w:rsidR="00ED195C" w:rsidRPr="00ED195C" w:rsidRDefault="006C7E7F" w:rsidP="00ED195C">
                    <w:pPr>
                      <w:rPr>
                        <w:rFonts w:ascii="Gill Sans MT" w:hAnsi="Gill Sans MT"/>
                        <w:color w:val="7F7F7F"/>
                        <w:sz w:val="32"/>
                        <w:szCs w:val="32"/>
                      </w:rPr>
                    </w:pPr>
                    <w:r>
                      <w:rPr>
                        <w:rFonts w:ascii="Gill Sans MT" w:hAnsi="Gill Sans MT"/>
                        <w:color w:val="7F7F7F"/>
                        <w:sz w:val="32"/>
                        <w:szCs w:val="32"/>
                      </w:rPr>
                      <w:t>Hubarbeitsbühne</w:t>
                    </w:r>
                  </w:p>
                  <w:p w14:paraId="7466465E" w14:textId="6245E500" w:rsidR="00ED195C" w:rsidRPr="00ED195C" w:rsidRDefault="008B3263" w:rsidP="00ED195C">
                    <w:pPr>
                      <w:rPr>
                        <w:rFonts w:ascii="Gill Sans MT" w:hAnsi="Gill Sans MT"/>
                        <w:b/>
                        <w:color w:val="008CE3"/>
                        <w:sz w:val="32"/>
                        <w:szCs w:val="32"/>
                      </w:rPr>
                    </w:pPr>
                    <w:r>
                      <w:rPr>
                        <w:rFonts w:ascii="Gill Sans MT" w:hAnsi="Gill Sans MT"/>
                        <w:b/>
                        <w:color w:val="008CE3"/>
                        <w:sz w:val="32"/>
                        <w:szCs w:val="32"/>
                      </w:rPr>
                      <w:t>Unterweisungs-Leitfaden</w:t>
                    </w:r>
                  </w:p>
                </w:txbxContent>
              </v:textbox>
            </v:shape>
          </w:pict>
        </mc:Fallback>
      </mc:AlternateContent>
    </w:r>
    <w:r w:rsidR="002859E1" w:rsidRPr="005D6E67">
      <w:rPr>
        <w:noProof/>
      </w:rPr>
      <mc:AlternateContent>
        <mc:Choice Requires="wps">
          <w:drawing>
            <wp:anchor distT="0" distB="0" distL="114300" distR="114300" simplePos="0" relativeHeight="251658240" behindDoc="1" locked="0" layoutInCell="1" allowOverlap="1" wp14:anchorId="3D27D745" wp14:editId="4FBB5F1E">
              <wp:simplePos x="0" y="0"/>
              <wp:positionH relativeFrom="column">
                <wp:posOffset>-339634</wp:posOffset>
              </wp:positionH>
              <wp:positionV relativeFrom="page">
                <wp:posOffset>330835</wp:posOffset>
              </wp:positionV>
              <wp:extent cx="6807200" cy="57150"/>
              <wp:effectExtent l="0" t="0" r="0" b="6350"/>
              <wp:wrapNone/>
              <wp:docPr id="3" name="Rectangle 3">
                <a:extLst xmlns:a="http://schemas.openxmlformats.org/drawingml/2006/main">
                  <a:ext uri="{FF2B5EF4-FFF2-40B4-BE49-F238E27FC236}">
                    <a16:creationId xmlns:a16="http://schemas.microsoft.com/office/drawing/2014/main" id="{E7F05347-C396-D656-1E7F-5662B21678B1}"/>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gray">
                      <a:xfrm>
                        <a:off x="0" y="0"/>
                        <a:ext cx="6807200" cy="57150"/>
                      </a:xfrm>
                      <a:prstGeom prst="rect">
                        <a:avLst/>
                      </a:prstGeom>
                      <a:solidFill>
                        <a:srgbClr val="008CE2"/>
                      </a:solidFill>
                    </wps:spPr>
                    <wps:txbx>
                      <w:txbxContent>
                        <w:p w14:paraId="0632E50C" w14:textId="6154307F" w:rsidR="005D6E67" w:rsidRDefault="005D6E67" w:rsidP="005D6E67">
                          <w:pPr>
                            <w:pStyle w:val="Listenabsatz"/>
                            <w:numPr>
                              <w:ilvl w:val="0"/>
                              <w:numId w:val="3"/>
                            </w:numPr>
                            <w:spacing w:line="216" w:lineRule="auto"/>
                            <w:jc w:val="center"/>
                            <w:rPr>
                              <w:rFonts w:asciiTheme="majorHAnsi" w:hAnsi="Calibri Light" w:cstheme="minorBidi"/>
                              <w:color w:val="FFFFFF" w:themeColor="background1"/>
                              <w:kern w:val="24"/>
                              <w:szCs w:val="20"/>
                            </w:rPr>
                          </w:pPr>
                        </w:p>
                      </w:txbxContent>
                    </wps:txbx>
                    <wps:bodyPr vert="horz" wrap="square" lIns="180000" tIns="72000" rIns="72000" bIns="72000" rtlCol="0" anchor="ctr">
                      <a:noAutofit/>
                    </wps:bodyPr>
                  </wps:wsp>
                </a:graphicData>
              </a:graphic>
              <wp14:sizeRelH relativeFrom="margin">
                <wp14:pctWidth>0</wp14:pctWidth>
              </wp14:sizeRelH>
              <wp14:sizeRelV relativeFrom="margin">
                <wp14:pctHeight>0</wp14:pctHeight>
              </wp14:sizeRelV>
            </wp:anchor>
          </w:drawing>
        </mc:Choice>
        <mc:Fallback>
          <w:pict>
            <v:rect w14:anchorId="3D27D745" id="Rectangle 3" o:spid="_x0000_s1027" style="position:absolute;margin-left:-26.75pt;margin-top:26.05pt;width:536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0WV0gEAAI0DAAAOAAAAZHJzL2Uyb0RvYy54bWysU8tu2zAQvBfoPxC815INJDEEy0HhNEGB&#10;9AGk/QCKoiyiFJfdpS25X98l49hGewuiA6EhV8OZ2dXqdhqc2BskC76W81kphfEaWuu3tfz54/7D&#10;UgqKyrfKgTe1PBiSt+v371ZjqMwCenCtQcEknqox1LKPMVRFQbo3g6IZBOP5sAMcVGSI26JFNTL7&#10;4IpFWV4XI2AbELQh4t2750O5zvxdZ3T81nVkonC1ZG0xr5jXJq3FeqWqLarQW32UoV6hYlDW86Un&#10;qjsVldih/Y9qsBqBoIszDUMBXWe1yR7Yzbz8x81Tr4LJXjgcCqeY6O1o9df9U/iOSTqFR9C/SHh4&#10;QO7EPGVTjIGqU00CxNWiGb9Ay93k4A7Z9tThkDjYkJhyuodTumaKQvPm9bK84ZZJofns6mZ+ldMv&#10;VPXycUCKDwYGkV5qidy8TK72jxSTGFW9lGS94Gx7b53LALfNxqHYq9Tocrn5tMj62da5LLtJBtJ4&#10;UBWnZhK2PVpNOw20B7bH88z394B/pBh5NmpJv3cKjRTus+fw58uSH56mjJIpBngJmkuA0W3gef6U&#10;10xbSx0xW/PwcRehs9neWcExeO55dn2czzRUlzhXnf+i9V8AAAD//wMAUEsDBBQABgAIAAAAIQCA&#10;iPjz3wAAAAoBAAAPAAAAZHJzL2Rvd25yZXYueG1sTI/BTsMwDIbvSLxDZCRuW5JN3dqu7oRA3BAS&#10;BXHOGtN2NEnVpFv39mQndrT96ff3F/vZ9OxEo++cRZBLAYxs7XRnG4Svz9dFCswHZbXqnSWEC3nY&#10;l/d3hcq1O9sPOlWhYTHE+lwhtCEMOee+bskov3QD2Xj7caNRIY5jw/WozjHc9HwlxIYb1dn4oVUD&#10;PbdU/1aTQWhcJd7Tt/r4PWXbbLvOLm566RAfH+anHbBAc/iH4aof1aGMTgc3We1Zj7BI1klEEZKV&#10;BHYFhEzj5oCwkRJ4WfDbCuUfAAAA//8DAFBLAQItABQABgAIAAAAIQC2gziS/gAAAOEBAAATAAAA&#10;AAAAAAAAAAAAAAAAAABbQ29udGVudF9UeXBlc10ueG1sUEsBAi0AFAAGAAgAAAAhADj9If/WAAAA&#10;lAEAAAsAAAAAAAAAAAAAAAAALwEAAF9yZWxzLy5yZWxzUEsBAi0AFAAGAAgAAAAhACozRZXSAQAA&#10;jQMAAA4AAAAAAAAAAAAAAAAALgIAAGRycy9lMm9Eb2MueG1sUEsBAi0AFAAGAAgAAAAhAICI+PPf&#10;AAAACgEAAA8AAAAAAAAAAAAAAAAALAQAAGRycy9kb3ducmV2LnhtbFBLBQYAAAAABAAEAPMAAAA4&#10;BQAAAAA=&#10;" fillcolor="#008ce2" stroked="f">
              <o:lock v:ext="edit" grouping="t"/>
              <v:textbox inset="5mm,2mm,2mm,2mm">
                <w:txbxContent>
                  <w:p w14:paraId="0632E50C" w14:textId="6154307F" w:rsidR="005D6E67" w:rsidRDefault="005D6E67" w:rsidP="005D6E67">
                    <w:pPr>
                      <w:pStyle w:val="Listenabsatz"/>
                      <w:numPr>
                        <w:ilvl w:val="0"/>
                        <w:numId w:val="3"/>
                      </w:numPr>
                      <w:spacing w:line="216" w:lineRule="auto"/>
                      <w:jc w:val="center"/>
                      <w:rPr>
                        <w:rFonts w:asciiTheme="majorHAnsi" w:hAnsi="Calibri Light" w:cstheme="minorBidi"/>
                        <w:color w:val="FFFFFF" w:themeColor="background1"/>
                        <w:kern w:val="24"/>
                        <w:szCs w:val="20"/>
                      </w:rPr>
                    </w:pPr>
                  </w:p>
                </w:txbxContent>
              </v:textbox>
              <w10:wrap anchory="page"/>
            </v:rect>
          </w:pict>
        </mc:Fallback>
      </mc:AlternateContent>
    </w:r>
    <w:r w:rsidR="0050425C">
      <w:rPr>
        <w:noProof/>
      </w:rPr>
      <w:drawing>
        <wp:anchor distT="0" distB="0" distL="114300" distR="114300" simplePos="0" relativeHeight="251658241" behindDoc="1" locked="0" layoutInCell="1" allowOverlap="1" wp14:anchorId="28B951FA" wp14:editId="03F43D87">
          <wp:simplePos x="0" y="0"/>
          <wp:positionH relativeFrom="column">
            <wp:posOffset>1881505</wp:posOffset>
          </wp:positionH>
          <wp:positionV relativeFrom="paragraph">
            <wp:posOffset>1494790</wp:posOffset>
          </wp:positionV>
          <wp:extent cx="11529695" cy="7439025"/>
          <wp:effectExtent l="0" t="0" r="190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pic:cNvPicPr/>
                </pic:nvPicPr>
                <pic:blipFill>
                  <a:blip r:embed="rId1">
                    <a:extLst>
                      <a:ext uri="{28A0092B-C50C-407E-A947-70E740481C1C}">
                        <a14:useLocalDpi xmlns:a14="http://schemas.microsoft.com/office/drawing/2010/main" val="0"/>
                      </a:ext>
                    </a:extLst>
                  </a:blip>
                  <a:stretch>
                    <a:fillRect/>
                  </a:stretch>
                </pic:blipFill>
                <pic:spPr>
                  <a:xfrm>
                    <a:off x="0" y="0"/>
                    <a:ext cx="11529695" cy="7439025"/>
                  </a:xfrm>
                  <a:prstGeom prst="rect">
                    <a:avLst/>
                  </a:prstGeom>
                </pic:spPr>
              </pic:pic>
            </a:graphicData>
          </a:graphic>
          <wp14:sizeRelH relativeFrom="page">
            <wp14:pctWidth>0</wp14:pctWidth>
          </wp14:sizeRelH>
          <wp14:sizeRelV relativeFrom="page">
            <wp14:pctHeight>0</wp14:pctHeight>
          </wp14:sizeRelV>
        </wp:anchor>
      </w:drawing>
    </w:r>
    <w:r w:rsidR="00915C02">
      <w:rPr>
        <w:noProof/>
      </w:rPr>
      <w:drawing>
        <wp:anchor distT="0" distB="0" distL="114300" distR="114300" simplePos="0" relativeHeight="251660293" behindDoc="1" locked="1" layoutInCell="1" allowOverlap="0" wp14:anchorId="5FA3CE93" wp14:editId="1176E7EB">
          <wp:simplePos x="0" y="0"/>
          <wp:positionH relativeFrom="column">
            <wp:posOffset>4361180</wp:posOffset>
          </wp:positionH>
          <wp:positionV relativeFrom="page">
            <wp:posOffset>503555</wp:posOffset>
          </wp:positionV>
          <wp:extent cx="1929130" cy="478790"/>
          <wp:effectExtent l="0" t="0" r="1270" b="3810"/>
          <wp:wrapNone/>
          <wp:docPr id="5" name="Grafik 5"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Schrift, Logo, Grafiken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1929130" cy="4787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7593D" w14:textId="77777777" w:rsidR="00915C02" w:rsidRDefault="00915C0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427"/>
    <w:multiLevelType w:val="hybridMultilevel"/>
    <w:tmpl w:val="3502D8A6"/>
    <w:lvl w:ilvl="0" w:tplc="7C900D76">
      <w:start w:val="1"/>
      <w:numFmt w:val="bullet"/>
      <w:pStyle w:val="Standard"/>
      <w:lvlText w:val=""/>
      <w:lvlJc w:val="left"/>
      <w:pPr>
        <w:ind w:left="170" w:hanging="170"/>
      </w:pPr>
      <w:rPr>
        <w:rFonts w:ascii="Wingdings" w:hAnsi="Wingdings" w:hint="default"/>
        <w:color w:val="00B0F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2E76CD"/>
    <w:multiLevelType w:val="hybridMultilevel"/>
    <w:tmpl w:val="C1D24B3C"/>
    <w:lvl w:ilvl="0" w:tplc="04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737E4A"/>
    <w:multiLevelType w:val="multilevel"/>
    <w:tmpl w:val="25CA0EFC"/>
    <w:styleLink w:val="AktuelleListe4"/>
    <w:lvl w:ilvl="0">
      <w:start w:val="1"/>
      <w:numFmt w:val="decimal"/>
      <w:lvlText w:val="%1."/>
      <w:lvlJc w:val="right"/>
      <w:pPr>
        <w:ind w:left="502" w:hanging="21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562FD8"/>
    <w:multiLevelType w:val="hybridMultilevel"/>
    <w:tmpl w:val="A89E5D54"/>
    <w:lvl w:ilvl="0" w:tplc="2B5264B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32090A"/>
    <w:multiLevelType w:val="hybridMultilevel"/>
    <w:tmpl w:val="ED68595C"/>
    <w:lvl w:ilvl="0" w:tplc="7736EFC4">
      <w:start w:val="1"/>
      <w:numFmt w:val="bullet"/>
      <w:lvlText w:val="​"/>
      <w:lvlJc w:val="left"/>
      <w:pPr>
        <w:tabs>
          <w:tab w:val="num" w:pos="720"/>
        </w:tabs>
        <w:ind w:left="720" w:hanging="360"/>
      </w:pPr>
      <w:rPr>
        <w:rFonts w:ascii="Arial" w:hAnsi="Arial" w:hint="default"/>
      </w:rPr>
    </w:lvl>
    <w:lvl w:ilvl="1" w:tplc="D1D20D62" w:tentative="1">
      <w:start w:val="1"/>
      <w:numFmt w:val="bullet"/>
      <w:lvlText w:val="​"/>
      <w:lvlJc w:val="left"/>
      <w:pPr>
        <w:tabs>
          <w:tab w:val="num" w:pos="1440"/>
        </w:tabs>
        <w:ind w:left="1440" w:hanging="360"/>
      </w:pPr>
      <w:rPr>
        <w:rFonts w:ascii="Arial" w:hAnsi="Arial" w:hint="default"/>
      </w:rPr>
    </w:lvl>
    <w:lvl w:ilvl="2" w:tplc="EBE0A374" w:tentative="1">
      <w:start w:val="1"/>
      <w:numFmt w:val="bullet"/>
      <w:lvlText w:val="​"/>
      <w:lvlJc w:val="left"/>
      <w:pPr>
        <w:tabs>
          <w:tab w:val="num" w:pos="2160"/>
        </w:tabs>
        <w:ind w:left="2160" w:hanging="360"/>
      </w:pPr>
      <w:rPr>
        <w:rFonts w:ascii="Arial" w:hAnsi="Arial" w:hint="default"/>
      </w:rPr>
    </w:lvl>
    <w:lvl w:ilvl="3" w:tplc="0C34A94C" w:tentative="1">
      <w:start w:val="1"/>
      <w:numFmt w:val="bullet"/>
      <w:lvlText w:val="​"/>
      <w:lvlJc w:val="left"/>
      <w:pPr>
        <w:tabs>
          <w:tab w:val="num" w:pos="2880"/>
        </w:tabs>
        <w:ind w:left="2880" w:hanging="360"/>
      </w:pPr>
      <w:rPr>
        <w:rFonts w:ascii="Arial" w:hAnsi="Arial" w:hint="default"/>
      </w:rPr>
    </w:lvl>
    <w:lvl w:ilvl="4" w:tplc="47F61B5C" w:tentative="1">
      <w:start w:val="1"/>
      <w:numFmt w:val="bullet"/>
      <w:lvlText w:val="​"/>
      <w:lvlJc w:val="left"/>
      <w:pPr>
        <w:tabs>
          <w:tab w:val="num" w:pos="3600"/>
        </w:tabs>
        <w:ind w:left="3600" w:hanging="360"/>
      </w:pPr>
      <w:rPr>
        <w:rFonts w:ascii="Arial" w:hAnsi="Arial" w:hint="default"/>
      </w:rPr>
    </w:lvl>
    <w:lvl w:ilvl="5" w:tplc="1FEAC398" w:tentative="1">
      <w:start w:val="1"/>
      <w:numFmt w:val="bullet"/>
      <w:lvlText w:val="​"/>
      <w:lvlJc w:val="left"/>
      <w:pPr>
        <w:tabs>
          <w:tab w:val="num" w:pos="4320"/>
        </w:tabs>
        <w:ind w:left="4320" w:hanging="360"/>
      </w:pPr>
      <w:rPr>
        <w:rFonts w:ascii="Arial" w:hAnsi="Arial" w:hint="default"/>
      </w:rPr>
    </w:lvl>
    <w:lvl w:ilvl="6" w:tplc="3FC24DE6" w:tentative="1">
      <w:start w:val="1"/>
      <w:numFmt w:val="bullet"/>
      <w:lvlText w:val="​"/>
      <w:lvlJc w:val="left"/>
      <w:pPr>
        <w:tabs>
          <w:tab w:val="num" w:pos="5040"/>
        </w:tabs>
        <w:ind w:left="5040" w:hanging="360"/>
      </w:pPr>
      <w:rPr>
        <w:rFonts w:ascii="Arial" w:hAnsi="Arial" w:hint="default"/>
      </w:rPr>
    </w:lvl>
    <w:lvl w:ilvl="7" w:tplc="02F6D634" w:tentative="1">
      <w:start w:val="1"/>
      <w:numFmt w:val="bullet"/>
      <w:lvlText w:val="​"/>
      <w:lvlJc w:val="left"/>
      <w:pPr>
        <w:tabs>
          <w:tab w:val="num" w:pos="5760"/>
        </w:tabs>
        <w:ind w:left="5760" w:hanging="360"/>
      </w:pPr>
      <w:rPr>
        <w:rFonts w:ascii="Arial" w:hAnsi="Arial" w:hint="default"/>
      </w:rPr>
    </w:lvl>
    <w:lvl w:ilvl="8" w:tplc="47ACEDF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10034E8"/>
    <w:multiLevelType w:val="multilevel"/>
    <w:tmpl w:val="E2E61B34"/>
    <w:styleLink w:val="AktuelleListe5"/>
    <w:lvl w:ilvl="0">
      <w:start w:val="1"/>
      <w:numFmt w:val="decimal"/>
      <w:lvlText w:val="%1."/>
      <w:lvlJc w:val="right"/>
      <w:pPr>
        <w:ind w:left="795"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10044C"/>
    <w:multiLevelType w:val="multilevel"/>
    <w:tmpl w:val="68668680"/>
    <w:styleLink w:val="AktuelleListe8"/>
    <w:lvl w:ilvl="0">
      <w:start w:val="1"/>
      <w:numFmt w:val="cardinalText"/>
      <w:lvlText w:val="%1."/>
      <w:lvlJc w:val="left"/>
      <w:pPr>
        <w:ind w:left="644" w:hanging="360"/>
      </w:pPr>
      <w:rPr>
        <w:rFonts w:hint="default"/>
      </w:rPr>
    </w:lvl>
    <w:lvl w:ilvl="1">
      <w:start w:val="1"/>
      <w:numFmt w:val="lowerLetter"/>
      <w:lvlText w:val="%2."/>
      <w:lvlJc w:val="left"/>
      <w:pPr>
        <w:ind w:left="2911" w:hanging="360"/>
      </w:pPr>
    </w:lvl>
    <w:lvl w:ilvl="2">
      <w:start w:val="1"/>
      <w:numFmt w:val="lowerRoman"/>
      <w:lvlText w:val="%3."/>
      <w:lvlJc w:val="right"/>
      <w:pPr>
        <w:ind w:left="3631" w:hanging="180"/>
      </w:pPr>
    </w:lvl>
    <w:lvl w:ilvl="3">
      <w:start w:val="1"/>
      <w:numFmt w:val="decimal"/>
      <w:lvlText w:val="%4."/>
      <w:lvlJc w:val="left"/>
      <w:pPr>
        <w:ind w:left="4351" w:hanging="360"/>
      </w:pPr>
    </w:lvl>
    <w:lvl w:ilvl="4">
      <w:start w:val="1"/>
      <w:numFmt w:val="lowerLetter"/>
      <w:lvlText w:val="%5."/>
      <w:lvlJc w:val="left"/>
      <w:pPr>
        <w:ind w:left="5071" w:hanging="360"/>
      </w:pPr>
    </w:lvl>
    <w:lvl w:ilvl="5">
      <w:start w:val="1"/>
      <w:numFmt w:val="lowerRoman"/>
      <w:lvlText w:val="%6."/>
      <w:lvlJc w:val="right"/>
      <w:pPr>
        <w:ind w:left="5791" w:hanging="180"/>
      </w:pPr>
    </w:lvl>
    <w:lvl w:ilvl="6">
      <w:start w:val="1"/>
      <w:numFmt w:val="decimal"/>
      <w:lvlText w:val="%7."/>
      <w:lvlJc w:val="left"/>
      <w:pPr>
        <w:ind w:left="6511" w:hanging="360"/>
      </w:pPr>
    </w:lvl>
    <w:lvl w:ilvl="7">
      <w:start w:val="1"/>
      <w:numFmt w:val="lowerLetter"/>
      <w:lvlText w:val="%8."/>
      <w:lvlJc w:val="left"/>
      <w:pPr>
        <w:ind w:left="7231" w:hanging="360"/>
      </w:pPr>
    </w:lvl>
    <w:lvl w:ilvl="8">
      <w:start w:val="1"/>
      <w:numFmt w:val="lowerRoman"/>
      <w:lvlText w:val="%9."/>
      <w:lvlJc w:val="right"/>
      <w:pPr>
        <w:ind w:left="7951" w:hanging="180"/>
      </w:pPr>
    </w:lvl>
  </w:abstractNum>
  <w:abstractNum w:abstractNumId="7" w15:restartNumberingAfterBreak="0">
    <w:nsid w:val="3A9221B2"/>
    <w:multiLevelType w:val="multilevel"/>
    <w:tmpl w:val="9A52BF0E"/>
    <w:styleLink w:val="AktuelleListe9"/>
    <w:lvl w:ilvl="0">
      <w:start w:val="1"/>
      <w:numFmt w:val="upperLetter"/>
      <w:lvlText w:val="%1."/>
      <w:lvlJc w:val="left"/>
      <w:pPr>
        <w:ind w:left="644" w:hanging="360"/>
      </w:pPr>
      <w:rPr>
        <w:rFonts w:hint="default"/>
      </w:rPr>
    </w:lvl>
    <w:lvl w:ilvl="1">
      <w:start w:val="1"/>
      <w:numFmt w:val="lowerLetter"/>
      <w:lvlText w:val="%2."/>
      <w:lvlJc w:val="left"/>
      <w:pPr>
        <w:ind w:left="2911" w:hanging="360"/>
      </w:pPr>
    </w:lvl>
    <w:lvl w:ilvl="2">
      <w:start w:val="1"/>
      <w:numFmt w:val="lowerRoman"/>
      <w:lvlText w:val="%3."/>
      <w:lvlJc w:val="right"/>
      <w:pPr>
        <w:ind w:left="3631" w:hanging="180"/>
      </w:pPr>
    </w:lvl>
    <w:lvl w:ilvl="3">
      <w:start w:val="1"/>
      <w:numFmt w:val="decimal"/>
      <w:lvlText w:val="%4."/>
      <w:lvlJc w:val="left"/>
      <w:pPr>
        <w:ind w:left="4351" w:hanging="360"/>
      </w:pPr>
    </w:lvl>
    <w:lvl w:ilvl="4">
      <w:start w:val="1"/>
      <w:numFmt w:val="lowerLetter"/>
      <w:lvlText w:val="%5."/>
      <w:lvlJc w:val="left"/>
      <w:pPr>
        <w:ind w:left="5071" w:hanging="360"/>
      </w:pPr>
    </w:lvl>
    <w:lvl w:ilvl="5">
      <w:start w:val="1"/>
      <w:numFmt w:val="lowerRoman"/>
      <w:lvlText w:val="%6."/>
      <w:lvlJc w:val="right"/>
      <w:pPr>
        <w:ind w:left="5791" w:hanging="180"/>
      </w:pPr>
    </w:lvl>
    <w:lvl w:ilvl="6">
      <w:start w:val="1"/>
      <w:numFmt w:val="decimal"/>
      <w:lvlText w:val="%7."/>
      <w:lvlJc w:val="left"/>
      <w:pPr>
        <w:ind w:left="6511" w:hanging="360"/>
      </w:pPr>
    </w:lvl>
    <w:lvl w:ilvl="7">
      <w:start w:val="1"/>
      <w:numFmt w:val="lowerLetter"/>
      <w:lvlText w:val="%8."/>
      <w:lvlJc w:val="left"/>
      <w:pPr>
        <w:ind w:left="7231" w:hanging="360"/>
      </w:pPr>
    </w:lvl>
    <w:lvl w:ilvl="8">
      <w:start w:val="1"/>
      <w:numFmt w:val="lowerRoman"/>
      <w:lvlText w:val="%9."/>
      <w:lvlJc w:val="right"/>
      <w:pPr>
        <w:ind w:left="7951" w:hanging="180"/>
      </w:pPr>
    </w:lvl>
  </w:abstractNum>
  <w:abstractNum w:abstractNumId="8" w15:restartNumberingAfterBreak="0">
    <w:nsid w:val="41D541EC"/>
    <w:multiLevelType w:val="multilevel"/>
    <w:tmpl w:val="E6282E32"/>
    <w:lvl w:ilvl="0">
      <w:start w:val="1"/>
      <w:numFmt w:val="bullet"/>
      <w:lvlText w:val=""/>
      <w:lvlJc w:val="left"/>
      <w:pPr>
        <w:ind w:left="284" w:hanging="284"/>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Arial" w:eastAsiaTheme="minorEastAsia" w:hAnsi="Arial" w:cs="Arial"/>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66130B3"/>
    <w:multiLevelType w:val="multilevel"/>
    <w:tmpl w:val="290AD822"/>
    <w:styleLink w:val="AktuelleList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195DFE"/>
    <w:multiLevelType w:val="multilevel"/>
    <w:tmpl w:val="952A15D2"/>
    <w:styleLink w:val="AktuelleLis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53B84A"/>
    <w:multiLevelType w:val="hybridMultilevel"/>
    <w:tmpl w:val="B172E778"/>
    <w:lvl w:ilvl="0" w:tplc="70E46242">
      <w:start w:val="1"/>
      <w:numFmt w:val="bullet"/>
      <w:lvlText w:val="§"/>
      <w:lvlJc w:val="left"/>
      <w:pPr>
        <w:ind w:left="720" w:hanging="360"/>
      </w:pPr>
      <w:rPr>
        <w:rFonts w:ascii="Wingdings" w:hAnsi="Wingdings" w:hint="default"/>
      </w:rPr>
    </w:lvl>
    <w:lvl w:ilvl="1" w:tplc="E2A09372">
      <w:start w:val="1"/>
      <w:numFmt w:val="bullet"/>
      <w:lvlText w:val="o"/>
      <w:lvlJc w:val="left"/>
      <w:pPr>
        <w:ind w:left="1440" w:hanging="360"/>
      </w:pPr>
      <w:rPr>
        <w:rFonts w:ascii="Courier New" w:hAnsi="Courier New" w:hint="default"/>
      </w:rPr>
    </w:lvl>
    <w:lvl w:ilvl="2" w:tplc="07B87408">
      <w:start w:val="1"/>
      <w:numFmt w:val="bullet"/>
      <w:lvlText w:val=""/>
      <w:lvlJc w:val="left"/>
      <w:pPr>
        <w:ind w:left="2160" w:hanging="360"/>
      </w:pPr>
      <w:rPr>
        <w:rFonts w:ascii="Wingdings" w:hAnsi="Wingdings" w:hint="default"/>
      </w:rPr>
    </w:lvl>
    <w:lvl w:ilvl="3" w:tplc="FB2C6468">
      <w:start w:val="1"/>
      <w:numFmt w:val="bullet"/>
      <w:lvlText w:val=""/>
      <w:lvlJc w:val="left"/>
      <w:pPr>
        <w:ind w:left="2880" w:hanging="360"/>
      </w:pPr>
      <w:rPr>
        <w:rFonts w:ascii="Symbol" w:hAnsi="Symbol" w:hint="default"/>
      </w:rPr>
    </w:lvl>
    <w:lvl w:ilvl="4" w:tplc="6ECACBA4">
      <w:start w:val="1"/>
      <w:numFmt w:val="bullet"/>
      <w:lvlText w:val="o"/>
      <w:lvlJc w:val="left"/>
      <w:pPr>
        <w:ind w:left="3600" w:hanging="360"/>
      </w:pPr>
      <w:rPr>
        <w:rFonts w:ascii="Courier New" w:hAnsi="Courier New" w:hint="default"/>
      </w:rPr>
    </w:lvl>
    <w:lvl w:ilvl="5" w:tplc="FE349C00">
      <w:start w:val="1"/>
      <w:numFmt w:val="bullet"/>
      <w:lvlText w:val=""/>
      <w:lvlJc w:val="left"/>
      <w:pPr>
        <w:ind w:left="4320" w:hanging="360"/>
      </w:pPr>
      <w:rPr>
        <w:rFonts w:ascii="Wingdings" w:hAnsi="Wingdings" w:hint="default"/>
      </w:rPr>
    </w:lvl>
    <w:lvl w:ilvl="6" w:tplc="1FB49C74">
      <w:start w:val="1"/>
      <w:numFmt w:val="bullet"/>
      <w:lvlText w:val=""/>
      <w:lvlJc w:val="left"/>
      <w:pPr>
        <w:ind w:left="5040" w:hanging="360"/>
      </w:pPr>
      <w:rPr>
        <w:rFonts w:ascii="Symbol" w:hAnsi="Symbol" w:hint="default"/>
      </w:rPr>
    </w:lvl>
    <w:lvl w:ilvl="7" w:tplc="9FFAB162">
      <w:start w:val="1"/>
      <w:numFmt w:val="bullet"/>
      <w:lvlText w:val="o"/>
      <w:lvlJc w:val="left"/>
      <w:pPr>
        <w:ind w:left="5760" w:hanging="360"/>
      </w:pPr>
      <w:rPr>
        <w:rFonts w:ascii="Courier New" w:hAnsi="Courier New" w:hint="default"/>
      </w:rPr>
    </w:lvl>
    <w:lvl w:ilvl="8" w:tplc="92D8D50E">
      <w:start w:val="1"/>
      <w:numFmt w:val="bullet"/>
      <w:lvlText w:val=""/>
      <w:lvlJc w:val="left"/>
      <w:pPr>
        <w:ind w:left="6480" w:hanging="360"/>
      </w:pPr>
      <w:rPr>
        <w:rFonts w:ascii="Wingdings" w:hAnsi="Wingdings" w:hint="default"/>
      </w:rPr>
    </w:lvl>
  </w:abstractNum>
  <w:abstractNum w:abstractNumId="12" w15:restartNumberingAfterBreak="0">
    <w:nsid w:val="4B6B053C"/>
    <w:multiLevelType w:val="hybridMultilevel"/>
    <w:tmpl w:val="E03AAAD6"/>
    <w:lvl w:ilvl="0" w:tplc="FC642114">
      <w:start w:val="1"/>
      <w:numFmt w:val="lowerLetter"/>
      <w:pStyle w:val="TTP-Ebene2"/>
      <w:lvlText w:val="%1."/>
      <w:lvlJc w:val="left"/>
      <w:pPr>
        <w:ind w:left="644" w:hanging="360"/>
      </w:pPr>
      <w:rPr>
        <w:rFonts w:hint="default"/>
      </w:rPr>
    </w:lvl>
    <w:lvl w:ilvl="1" w:tplc="04070019" w:tentative="1">
      <w:start w:val="1"/>
      <w:numFmt w:val="lowerLetter"/>
      <w:lvlText w:val="%2."/>
      <w:lvlJc w:val="left"/>
      <w:pPr>
        <w:ind w:left="2911" w:hanging="360"/>
      </w:pPr>
    </w:lvl>
    <w:lvl w:ilvl="2" w:tplc="0407001B" w:tentative="1">
      <w:start w:val="1"/>
      <w:numFmt w:val="lowerRoman"/>
      <w:lvlText w:val="%3."/>
      <w:lvlJc w:val="right"/>
      <w:pPr>
        <w:ind w:left="3631" w:hanging="180"/>
      </w:pPr>
    </w:lvl>
    <w:lvl w:ilvl="3" w:tplc="0407000F" w:tentative="1">
      <w:start w:val="1"/>
      <w:numFmt w:val="decimal"/>
      <w:lvlText w:val="%4."/>
      <w:lvlJc w:val="left"/>
      <w:pPr>
        <w:ind w:left="4351" w:hanging="360"/>
      </w:pPr>
    </w:lvl>
    <w:lvl w:ilvl="4" w:tplc="04070019" w:tentative="1">
      <w:start w:val="1"/>
      <w:numFmt w:val="lowerLetter"/>
      <w:lvlText w:val="%5."/>
      <w:lvlJc w:val="left"/>
      <w:pPr>
        <w:ind w:left="5071" w:hanging="360"/>
      </w:pPr>
    </w:lvl>
    <w:lvl w:ilvl="5" w:tplc="0407001B" w:tentative="1">
      <w:start w:val="1"/>
      <w:numFmt w:val="lowerRoman"/>
      <w:lvlText w:val="%6."/>
      <w:lvlJc w:val="right"/>
      <w:pPr>
        <w:ind w:left="5791" w:hanging="180"/>
      </w:pPr>
    </w:lvl>
    <w:lvl w:ilvl="6" w:tplc="0407000F" w:tentative="1">
      <w:start w:val="1"/>
      <w:numFmt w:val="decimal"/>
      <w:lvlText w:val="%7."/>
      <w:lvlJc w:val="left"/>
      <w:pPr>
        <w:ind w:left="6511" w:hanging="360"/>
      </w:pPr>
    </w:lvl>
    <w:lvl w:ilvl="7" w:tplc="04070019" w:tentative="1">
      <w:start w:val="1"/>
      <w:numFmt w:val="lowerLetter"/>
      <w:lvlText w:val="%8."/>
      <w:lvlJc w:val="left"/>
      <w:pPr>
        <w:ind w:left="7231" w:hanging="360"/>
      </w:pPr>
    </w:lvl>
    <w:lvl w:ilvl="8" w:tplc="0407001B" w:tentative="1">
      <w:start w:val="1"/>
      <w:numFmt w:val="lowerRoman"/>
      <w:lvlText w:val="%9."/>
      <w:lvlJc w:val="right"/>
      <w:pPr>
        <w:ind w:left="7951" w:hanging="180"/>
      </w:pPr>
    </w:lvl>
  </w:abstractNum>
  <w:abstractNum w:abstractNumId="13" w15:restartNumberingAfterBreak="0">
    <w:nsid w:val="51102356"/>
    <w:multiLevelType w:val="hybridMultilevel"/>
    <w:tmpl w:val="A75E6E6C"/>
    <w:lvl w:ilvl="0" w:tplc="B47A6100">
      <w:start w:val="1"/>
      <w:numFmt w:val="lowerLetter"/>
      <w:pStyle w:val="Standardabc"/>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5A35DAB"/>
    <w:multiLevelType w:val="hybridMultilevel"/>
    <w:tmpl w:val="2856F868"/>
    <w:lvl w:ilvl="0" w:tplc="42EA6ADE">
      <w:start w:val="1"/>
      <w:numFmt w:val="decimal"/>
      <w:pStyle w:val="TTP-Ebene1"/>
      <w:lvlText w:val="%1."/>
      <w:lvlJc w:val="right"/>
      <w:pPr>
        <w:ind w:left="737" w:hanging="22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5F82724"/>
    <w:multiLevelType w:val="multilevel"/>
    <w:tmpl w:val="92DA34D6"/>
    <w:styleLink w:val="AktuelleListe7"/>
    <w:lvl w:ilvl="0">
      <w:start w:val="1"/>
      <w:numFmt w:val="lowerLetter"/>
      <w:lvlText w:val="%1."/>
      <w:lvlJc w:val="left"/>
      <w:pPr>
        <w:ind w:left="2191" w:hanging="360"/>
      </w:pPr>
    </w:lvl>
    <w:lvl w:ilvl="1">
      <w:start w:val="1"/>
      <w:numFmt w:val="lowerLetter"/>
      <w:lvlText w:val="%2."/>
      <w:lvlJc w:val="left"/>
      <w:pPr>
        <w:ind w:left="2911" w:hanging="360"/>
      </w:pPr>
    </w:lvl>
    <w:lvl w:ilvl="2">
      <w:start w:val="1"/>
      <w:numFmt w:val="lowerRoman"/>
      <w:lvlText w:val="%3."/>
      <w:lvlJc w:val="right"/>
      <w:pPr>
        <w:ind w:left="3631" w:hanging="180"/>
      </w:pPr>
    </w:lvl>
    <w:lvl w:ilvl="3">
      <w:start w:val="1"/>
      <w:numFmt w:val="decimal"/>
      <w:lvlText w:val="%4."/>
      <w:lvlJc w:val="left"/>
      <w:pPr>
        <w:ind w:left="4351" w:hanging="360"/>
      </w:pPr>
    </w:lvl>
    <w:lvl w:ilvl="4">
      <w:start w:val="1"/>
      <w:numFmt w:val="lowerLetter"/>
      <w:lvlText w:val="%5."/>
      <w:lvlJc w:val="left"/>
      <w:pPr>
        <w:ind w:left="5071" w:hanging="360"/>
      </w:pPr>
    </w:lvl>
    <w:lvl w:ilvl="5">
      <w:start w:val="1"/>
      <w:numFmt w:val="lowerRoman"/>
      <w:lvlText w:val="%6."/>
      <w:lvlJc w:val="right"/>
      <w:pPr>
        <w:ind w:left="5791" w:hanging="180"/>
      </w:pPr>
    </w:lvl>
    <w:lvl w:ilvl="6">
      <w:start w:val="1"/>
      <w:numFmt w:val="decimal"/>
      <w:lvlText w:val="%7."/>
      <w:lvlJc w:val="left"/>
      <w:pPr>
        <w:ind w:left="6511" w:hanging="360"/>
      </w:pPr>
    </w:lvl>
    <w:lvl w:ilvl="7">
      <w:start w:val="1"/>
      <w:numFmt w:val="lowerLetter"/>
      <w:lvlText w:val="%8."/>
      <w:lvlJc w:val="left"/>
      <w:pPr>
        <w:ind w:left="7231" w:hanging="360"/>
      </w:pPr>
    </w:lvl>
    <w:lvl w:ilvl="8">
      <w:start w:val="1"/>
      <w:numFmt w:val="lowerRoman"/>
      <w:lvlText w:val="%9."/>
      <w:lvlJc w:val="right"/>
      <w:pPr>
        <w:ind w:left="7951" w:hanging="180"/>
      </w:pPr>
    </w:lvl>
  </w:abstractNum>
  <w:abstractNum w:abstractNumId="16" w15:restartNumberingAfterBreak="0">
    <w:nsid w:val="66471080"/>
    <w:multiLevelType w:val="multilevel"/>
    <w:tmpl w:val="0407001F"/>
    <w:styleLink w:val="TABELLE"/>
    <w:lvl w:ilvl="0">
      <w:start w:val="1"/>
      <w:numFmt w:val="decimal"/>
      <w:pStyle w:val="TABELLE123"/>
      <w:lvlText w:val="%1."/>
      <w:lvlJc w:val="left"/>
      <w:pPr>
        <w:ind w:left="360" w:hanging="360"/>
      </w:pPr>
      <w:rPr>
        <w:rFonts w:hint="default"/>
        <w:b/>
        <w:i w:val="0"/>
        <w:color w:val="00B0F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7AC0CA3"/>
    <w:multiLevelType w:val="multilevel"/>
    <w:tmpl w:val="92DA34D6"/>
    <w:styleLink w:val="AktuelleListe6"/>
    <w:lvl w:ilvl="0">
      <w:start w:val="1"/>
      <w:numFmt w:val="lowerLetter"/>
      <w:lvlText w:val="%1."/>
      <w:lvlJc w:val="left"/>
      <w:pPr>
        <w:ind w:left="775" w:hanging="360"/>
      </w:pPr>
    </w:lvl>
    <w:lvl w:ilvl="1">
      <w:start w:val="1"/>
      <w:numFmt w:val="lowerLetter"/>
      <w:lvlText w:val="%2."/>
      <w:lvlJc w:val="left"/>
      <w:pPr>
        <w:ind w:left="1495" w:hanging="360"/>
      </w:pPr>
    </w:lvl>
    <w:lvl w:ilvl="2">
      <w:start w:val="1"/>
      <w:numFmt w:val="lowerRoman"/>
      <w:lvlText w:val="%3."/>
      <w:lvlJc w:val="right"/>
      <w:pPr>
        <w:ind w:left="2215" w:hanging="180"/>
      </w:pPr>
    </w:lvl>
    <w:lvl w:ilvl="3">
      <w:start w:val="1"/>
      <w:numFmt w:val="decimal"/>
      <w:lvlText w:val="%4."/>
      <w:lvlJc w:val="left"/>
      <w:pPr>
        <w:ind w:left="2935" w:hanging="360"/>
      </w:pPr>
    </w:lvl>
    <w:lvl w:ilvl="4">
      <w:start w:val="1"/>
      <w:numFmt w:val="lowerLetter"/>
      <w:lvlText w:val="%5."/>
      <w:lvlJc w:val="left"/>
      <w:pPr>
        <w:ind w:left="3655" w:hanging="360"/>
      </w:pPr>
    </w:lvl>
    <w:lvl w:ilvl="5">
      <w:start w:val="1"/>
      <w:numFmt w:val="lowerRoman"/>
      <w:lvlText w:val="%6."/>
      <w:lvlJc w:val="right"/>
      <w:pPr>
        <w:ind w:left="4375" w:hanging="180"/>
      </w:pPr>
    </w:lvl>
    <w:lvl w:ilvl="6">
      <w:start w:val="1"/>
      <w:numFmt w:val="decimal"/>
      <w:lvlText w:val="%7."/>
      <w:lvlJc w:val="left"/>
      <w:pPr>
        <w:ind w:left="5095" w:hanging="360"/>
      </w:pPr>
    </w:lvl>
    <w:lvl w:ilvl="7">
      <w:start w:val="1"/>
      <w:numFmt w:val="lowerLetter"/>
      <w:lvlText w:val="%8."/>
      <w:lvlJc w:val="left"/>
      <w:pPr>
        <w:ind w:left="5815" w:hanging="360"/>
      </w:pPr>
    </w:lvl>
    <w:lvl w:ilvl="8">
      <w:start w:val="1"/>
      <w:numFmt w:val="lowerRoman"/>
      <w:lvlText w:val="%9."/>
      <w:lvlJc w:val="right"/>
      <w:pPr>
        <w:ind w:left="6535" w:hanging="180"/>
      </w:pPr>
    </w:lvl>
  </w:abstractNum>
  <w:abstractNum w:abstractNumId="18" w15:restartNumberingAfterBreak="0">
    <w:nsid w:val="6DC73C9A"/>
    <w:multiLevelType w:val="multilevel"/>
    <w:tmpl w:val="0407001F"/>
    <w:numStyleLink w:val="TABELLE"/>
  </w:abstractNum>
  <w:abstractNum w:abstractNumId="19" w15:restartNumberingAfterBreak="0">
    <w:nsid w:val="742A35E0"/>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6E45B85"/>
    <w:multiLevelType w:val="hybridMultilevel"/>
    <w:tmpl w:val="0ACEF2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DDF74FC"/>
    <w:multiLevelType w:val="hybridMultilevel"/>
    <w:tmpl w:val="7436AD64"/>
    <w:lvl w:ilvl="0" w:tplc="7CD69006">
      <w:start w:val="1"/>
      <w:numFmt w:val="bullet"/>
      <w:lvlText w:val="§"/>
      <w:lvlJc w:val="left"/>
      <w:pPr>
        <w:ind w:left="720" w:hanging="360"/>
      </w:pPr>
      <w:rPr>
        <w:rFonts w:ascii="Wingdings" w:hAnsi="Wingdings" w:hint="default"/>
      </w:rPr>
    </w:lvl>
    <w:lvl w:ilvl="1" w:tplc="A2D4086E">
      <w:start w:val="1"/>
      <w:numFmt w:val="bullet"/>
      <w:lvlText w:val="o"/>
      <w:lvlJc w:val="left"/>
      <w:pPr>
        <w:ind w:left="1440" w:hanging="360"/>
      </w:pPr>
      <w:rPr>
        <w:rFonts w:ascii="Courier New" w:hAnsi="Courier New" w:hint="default"/>
      </w:rPr>
    </w:lvl>
    <w:lvl w:ilvl="2" w:tplc="B1C8D172">
      <w:start w:val="1"/>
      <w:numFmt w:val="bullet"/>
      <w:lvlText w:val=""/>
      <w:lvlJc w:val="left"/>
      <w:pPr>
        <w:ind w:left="2160" w:hanging="360"/>
      </w:pPr>
      <w:rPr>
        <w:rFonts w:ascii="Wingdings" w:hAnsi="Wingdings" w:hint="default"/>
      </w:rPr>
    </w:lvl>
    <w:lvl w:ilvl="3" w:tplc="8A184BCE">
      <w:start w:val="1"/>
      <w:numFmt w:val="bullet"/>
      <w:lvlText w:val=""/>
      <w:lvlJc w:val="left"/>
      <w:pPr>
        <w:ind w:left="2880" w:hanging="360"/>
      </w:pPr>
      <w:rPr>
        <w:rFonts w:ascii="Symbol" w:hAnsi="Symbol" w:hint="default"/>
      </w:rPr>
    </w:lvl>
    <w:lvl w:ilvl="4" w:tplc="9E940C66">
      <w:start w:val="1"/>
      <w:numFmt w:val="bullet"/>
      <w:lvlText w:val="o"/>
      <w:lvlJc w:val="left"/>
      <w:pPr>
        <w:ind w:left="3600" w:hanging="360"/>
      </w:pPr>
      <w:rPr>
        <w:rFonts w:ascii="Courier New" w:hAnsi="Courier New" w:hint="default"/>
      </w:rPr>
    </w:lvl>
    <w:lvl w:ilvl="5" w:tplc="24902BEC">
      <w:start w:val="1"/>
      <w:numFmt w:val="bullet"/>
      <w:lvlText w:val=""/>
      <w:lvlJc w:val="left"/>
      <w:pPr>
        <w:ind w:left="4320" w:hanging="360"/>
      </w:pPr>
      <w:rPr>
        <w:rFonts w:ascii="Wingdings" w:hAnsi="Wingdings" w:hint="default"/>
      </w:rPr>
    </w:lvl>
    <w:lvl w:ilvl="6" w:tplc="8C60DE62">
      <w:start w:val="1"/>
      <w:numFmt w:val="bullet"/>
      <w:lvlText w:val=""/>
      <w:lvlJc w:val="left"/>
      <w:pPr>
        <w:ind w:left="5040" w:hanging="360"/>
      </w:pPr>
      <w:rPr>
        <w:rFonts w:ascii="Symbol" w:hAnsi="Symbol" w:hint="default"/>
      </w:rPr>
    </w:lvl>
    <w:lvl w:ilvl="7" w:tplc="E0CCAA38">
      <w:start w:val="1"/>
      <w:numFmt w:val="bullet"/>
      <w:lvlText w:val="o"/>
      <w:lvlJc w:val="left"/>
      <w:pPr>
        <w:ind w:left="5760" w:hanging="360"/>
      </w:pPr>
      <w:rPr>
        <w:rFonts w:ascii="Courier New" w:hAnsi="Courier New" w:hint="default"/>
      </w:rPr>
    </w:lvl>
    <w:lvl w:ilvl="8" w:tplc="C7A6E104">
      <w:start w:val="1"/>
      <w:numFmt w:val="bullet"/>
      <w:lvlText w:val=""/>
      <w:lvlJc w:val="left"/>
      <w:pPr>
        <w:ind w:left="6480" w:hanging="360"/>
      </w:pPr>
      <w:rPr>
        <w:rFonts w:ascii="Wingdings" w:hAnsi="Wingdings" w:hint="default"/>
      </w:rPr>
    </w:lvl>
  </w:abstractNum>
  <w:num w:numId="1" w16cid:durableId="1929652645">
    <w:abstractNumId w:val="21"/>
  </w:num>
  <w:num w:numId="2" w16cid:durableId="1271012737">
    <w:abstractNumId w:val="11"/>
  </w:num>
  <w:num w:numId="3" w16cid:durableId="1015113514">
    <w:abstractNumId w:val="4"/>
  </w:num>
  <w:num w:numId="4" w16cid:durableId="846362819">
    <w:abstractNumId w:val="0"/>
  </w:num>
  <w:num w:numId="5" w16cid:durableId="1654219495">
    <w:abstractNumId w:val="13"/>
  </w:num>
  <w:num w:numId="6" w16cid:durableId="890271262">
    <w:abstractNumId w:val="10"/>
  </w:num>
  <w:num w:numId="7" w16cid:durableId="213008674">
    <w:abstractNumId w:val="9"/>
  </w:num>
  <w:num w:numId="8" w16cid:durableId="1754203123">
    <w:abstractNumId w:val="16"/>
  </w:num>
  <w:num w:numId="9" w16cid:durableId="1033582279">
    <w:abstractNumId w:val="18"/>
    <w:lvlOverride w:ilvl="0">
      <w:lvl w:ilvl="0">
        <w:start w:val="1"/>
        <w:numFmt w:val="decimal"/>
        <w:pStyle w:val="TABELLE123"/>
        <w:lvlText w:val="%1."/>
        <w:lvlJc w:val="left"/>
        <w:pPr>
          <w:ind w:left="360" w:hanging="360"/>
        </w:pPr>
        <w:rPr>
          <w:rFonts w:ascii="Arial" w:hAnsi="Arial" w:hint="default"/>
          <w:b/>
          <w:i w:val="0"/>
          <w:color w:val="FFFFFF" w:themeColor="background1"/>
          <w:sz w:val="30"/>
        </w:rPr>
      </w:lvl>
    </w:lvlOverride>
    <w:lvlOverride w:ilvl="1">
      <w:lvl w:ilvl="1">
        <w:start w:val="1"/>
        <w:numFmt w:val="lowerLetter"/>
        <w:lvlText w:val="%2."/>
        <w:lvlJc w:val="left"/>
        <w:pPr>
          <w:ind w:left="792" w:hanging="432"/>
        </w:pPr>
        <w:rPr>
          <w:rFonts w:ascii="Arial" w:hAnsi="Arial" w:hint="default"/>
          <w:b/>
          <w:i w:val="0"/>
          <w:color w:val="000000" w:themeColor="text1"/>
          <w:sz w:val="18"/>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151870175">
    <w:abstractNumId w:val="14"/>
  </w:num>
  <w:num w:numId="11" w16cid:durableId="1326666769">
    <w:abstractNumId w:val="12"/>
  </w:num>
  <w:num w:numId="12" w16cid:durableId="603072053">
    <w:abstractNumId w:val="19"/>
  </w:num>
  <w:num w:numId="13" w16cid:durableId="818308390">
    <w:abstractNumId w:val="2"/>
  </w:num>
  <w:num w:numId="14" w16cid:durableId="1684739954">
    <w:abstractNumId w:val="5"/>
  </w:num>
  <w:num w:numId="15" w16cid:durableId="2143840320">
    <w:abstractNumId w:val="17"/>
  </w:num>
  <w:num w:numId="16" w16cid:durableId="560141548">
    <w:abstractNumId w:val="12"/>
    <w:lvlOverride w:ilvl="0">
      <w:startOverride w:val="1"/>
    </w:lvlOverride>
  </w:num>
  <w:num w:numId="17" w16cid:durableId="1363554342">
    <w:abstractNumId w:val="15"/>
  </w:num>
  <w:num w:numId="18" w16cid:durableId="2055498393">
    <w:abstractNumId w:val="6"/>
  </w:num>
  <w:num w:numId="19" w16cid:durableId="1834639675">
    <w:abstractNumId w:val="7"/>
  </w:num>
  <w:num w:numId="20" w16cid:durableId="98187109">
    <w:abstractNumId w:val="12"/>
    <w:lvlOverride w:ilvl="0">
      <w:startOverride w:val="1"/>
    </w:lvlOverride>
  </w:num>
  <w:num w:numId="21" w16cid:durableId="819737058">
    <w:abstractNumId w:val="12"/>
    <w:lvlOverride w:ilvl="0">
      <w:startOverride w:val="1"/>
    </w:lvlOverride>
  </w:num>
  <w:num w:numId="22" w16cid:durableId="1604070462">
    <w:abstractNumId w:val="12"/>
    <w:lvlOverride w:ilvl="0">
      <w:startOverride w:val="1"/>
    </w:lvlOverride>
  </w:num>
  <w:num w:numId="23" w16cid:durableId="1217814386">
    <w:abstractNumId w:val="12"/>
    <w:lvlOverride w:ilvl="0">
      <w:startOverride w:val="1"/>
    </w:lvlOverride>
  </w:num>
  <w:num w:numId="24" w16cid:durableId="557521358">
    <w:abstractNumId w:val="12"/>
    <w:lvlOverride w:ilvl="0">
      <w:startOverride w:val="1"/>
    </w:lvlOverride>
  </w:num>
  <w:num w:numId="25" w16cid:durableId="1369646636">
    <w:abstractNumId w:val="12"/>
    <w:lvlOverride w:ilvl="0">
      <w:startOverride w:val="1"/>
    </w:lvlOverride>
  </w:num>
  <w:num w:numId="26" w16cid:durableId="754976165">
    <w:abstractNumId w:val="12"/>
    <w:lvlOverride w:ilvl="0">
      <w:startOverride w:val="1"/>
    </w:lvlOverride>
  </w:num>
  <w:num w:numId="27" w16cid:durableId="58215168">
    <w:abstractNumId w:val="12"/>
    <w:lvlOverride w:ilvl="0">
      <w:startOverride w:val="1"/>
    </w:lvlOverride>
  </w:num>
  <w:num w:numId="28" w16cid:durableId="1173566205">
    <w:abstractNumId w:val="12"/>
    <w:lvlOverride w:ilvl="0">
      <w:startOverride w:val="1"/>
    </w:lvlOverride>
  </w:num>
  <w:num w:numId="29" w16cid:durableId="838472737">
    <w:abstractNumId w:val="12"/>
    <w:lvlOverride w:ilvl="0">
      <w:startOverride w:val="1"/>
    </w:lvlOverride>
  </w:num>
  <w:num w:numId="30" w16cid:durableId="1915580336">
    <w:abstractNumId w:val="12"/>
    <w:lvlOverride w:ilvl="0">
      <w:startOverride w:val="1"/>
    </w:lvlOverride>
  </w:num>
  <w:num w:numId="31" w16cid:durableId="1508330508">
    <w:abstractNumId w:val="12"/>
    <w:lvlOverride w:ilvl="0">
      <w:startOverride w:val="1"/>
    </w:lvlOverride>
  </w:num>
  <w:num w:numId="32" w16cid:durableId="1681732914">
    <w:abstractNumId w:val="8"/>
  </w:num>
  <w:num w:numId="33" w16cid:durableId="915164025">
    <w:abstractNumId w:val="3"/>
  </w:num>
  <w:num w:numId="34" w16cid:durableId="976031700">
    <w:abstractNumId w:val="1"/>
  </w:num>
  <w:num w:numId="35" w16cid:durableId="57478874">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C6"/>
    <w:rsid w:val="00001A97"/>
    <w:rsid w:val="000149DA"/>
    <w:rsid w:val="00042C61"/>
    <w:rsid w:val="00046EC3"/>
    <w:rsid w:val="000514EA"/>
    <w:rsid w:val="0009746F"/>
    <w:rsid w:val="000A4548"/>
    <w:rsid w:val="000B62B8"/>
    <w:rsid w:val="000C3ADB"/>
    <w:rsid w:val="000D5183"/>
    <w:rsid w:val="000D5331"/>
    <w:rsid w:val="000E3781"/>
    <w:rsid w:val="001037C2"/>
    <w:rsid w:val="0011045A"/>
    <w:rsid w:val="00126E41"/>
    <w:rsid w:val="00130DAF"/>
    <w:rsid w:val="0013580F"/>
    <w:rsid w:val="00140344"/>
    <w:rsid w:val="0014651B"/>
    <w:rsid w:val="0015088B"/>
    <w:rsid w:val="00166955"/>
    <w:rsid w:val="00170317"/>
    <w:rsid w:val="00194C9E"/>
    <w:rsid w:val="001B350A"/>
    <w:rsid w:val="001D4A14"/>
    <w:rsid w:val="00211D5D"/>
    <w:rsid w:val="002168DB"/>
    <w:rsid w:val="0023150E"/>
    <w:rsid w:val="002535C6"/>
    <w:rsid w:val="00255C66"/>
    <w:rsid w:val="00260D27"/>
    <w:rsid w:val="00267F57"/>
    <w:rsid w:val="00273D29"/>
    <w:rsid w:val="00281742"/>
    <w:rsid w:val="002859E1"/>
    <w:rsid w:val="0028736C"/>
    <w:rsid w:val="002C35E1"/>
    <w:rsid w:val="002E42BC"/>
    <w:rsid w:val="002F2B79"/>
    <w:rsid w:val="002F2D96"/>
    <w:rsid w:val="00300B41"/>
    <w:rsid w:val="00307D4D"/>
    <w:rsid w:val="00310D42"/>
    <w:rsid w:val="00314F20"/>
    <w:rsid w:val="00337651"/>
    <w:rsid w:val="00357E98"/>
    <w:rsid w:val="00360C17"/>
    <w:rsid w:val="003657BF"/>
    <w:rsid w:val="00396D35"/>
    <w:rsid w:val="003A55B0"/>
    <w:rsid w:val="003B077A"/>
    <w:rsid w:val="003B500E"/>
    <w:rsid w:val="003C71EC"/>
    <w:rsid w:val="003E0E4B"/>
    <w:rsid w:val="003E28CB"/>
    <w:rsid w:val="003E68C6"/>
    <w:rsid w:val="003F4587"/>
    <w:rsid w:val="00407A74"/>
    <w:rsid w:val="004107B7"/>
    <w:rsid w:val="00411561"/>
    <w:rsid w:val="00453453"/>
    <w:rsid w:val="00454831"/>
    <w:rsid w:val="00463A33"/>
    <w:rsid w:val="0047556A"/>
    <w:rsid w:val="004A09D4"/>
    <w:rsid w:val="004A2B46"/>
    <w:rsid w:val="004A4B86"/>
    <w:rsid w:val="004A7995"/>
    <w:rsid w:val="004B03FF"/>
    <w:rsid w:val="0050133D"/>
    <w:rsid w:val="0050425C"/>
    <w:rsid w:val="00505B31"/>
    <w:rsid w:val="005061D8"/>
    <w:rsid w:val="005344E7"/>
    <w:rsid w:val="00542FD8"/>
    <w:rsid w:val="00560C3B"/>
    <w:rsid w:val="00566A3D"/>
    <w:rsid w:val="00577806"/>
    <w:rsid w:val="00582ED2"/>
    <w:rsid w:val="00584F5E"/>
    <w:rsid w:val="00594EE3"/>
    <w:rsid w:val="005C1492"/>
    <w:rsid w:val="005D311D"/>
    <w:rsid w:val="005D6E67"/>
    <w:rsid w:val="005F12A7"/>
    <w:rsid w:val="00602F52"/>
    <w:rsid w:val="00617200"/>
    <w:rsid w:val="00655FA0"/>
    <w:rsid w:val="00665CAF"/>
    <w:rsid w:val="00671BD6"/>
    <w:rsid w:val="00673997"/>
    <w:rsid w:val="00687C8C"/>
    <w:rsid w:val="006C40EC"/>
    <w:rsid w:val="006C7E7F"/>
    <w:rsid w:val="006E3533"/>
    <w:rsid w:val="006F4CD2"/>
    <w:rsid w:val="00712809"/>
    <w:rsid w:val="00730029"/>
    <w:rsid w:val="0073685C"/>
    <w:rsid w:val="00746C40"/>
    <w:rsid w:val="00750166"/>
    <w:rsid w:val="007600E3"/>
    <w:rsid w:val="00775043"/>
    <w:rsid w:val="007801C6"/>
    <w:rsid w:val="007A2D28"/>
    <w:rsid w:val="007C0720"/>
    <w:rsid w:val="007C3885"/>
    <w:rsid w:val="007C42B8"/>
    <w:rsid w:val="007C4939"/>
    <w:rsid w:val="007C4A45"/>
    <w:rsid w:val="007C62B5"/>
    <w:rsid w:val="007F0157"/>
    <w:rsid w:val="007F0DC6"/>
    <w:rsid w:val="007F7DEA"/>
    <w:rsid w:val="00812A0D"/>
    <w:rsid w:val="0083230B"/>
    <w:rsid w:val="00832885"/>
    <w:rsid w:val="008366A3"/>
    <w:rsid w:val="008447C1"/>
    <w:rsid w:val="008605CB"/>
    <w:rsid w:val="008749DA"/>
    <w:rsid w:val="00893E2D"/>
    <w:rsid w:val="0089447F"/>
    <w:rsid w:val="008B3263"/>
    <w:rsid w:val="008B6EAD"/>
    <w:rsid w:val="008C36B6"/>
    <w:rsid w:val="008D5411"/>
    <w:rsid w:val="008E7291"/>
    <w:rsid w:val="008F4F88"/>
    <w:rsid w:val="009005B0"/>
    <w:rsid w:val="0090236B"/>
    <w:rsid w:val="00903AFF"/>
    <w:rsid w:val="009106AB"/>
    <w:rsid w:val="0091551A"/>
    <w:rsid w:val="00915878"/>
    <w:rsid w:val="00915C02"/>
    <w:rsid w:val="00923EED"/>
    <w:rsid w:val="00942441"/>
    <w:rsid w:val="00955022"/>
    <w:rsid w:val="00960BF8"/>
    <w:rsid w:val="00962E12"/>
    <w:rsid w:val="00966CF2"/>
    <w:rsid w:val="00972E00"/>
    <w:rsid w:val="00983562"/>
    <w:rsid w:val="009D18A1"/>
    <w:rsid w:val="009F276C"/>
    <w:rsid w:val="00A00BD0"/>
    <w:rsid w:val="00A02062"/>
    <w:rsid w:val="00A0326F"/>
    <w:rsid w:val="00A07EA3"/>
    <w:rsid w:val="00A10C77"/>
    <w:rsid w:val="00A14F0E"/>
    <w:rsid w:val="00A27329"/>
    <w:rsid w:val="00A330FE"/>
    <w:rsid w:val="00A57269"/>
    <w:rsid w:val="00A6049B"/>
    <w:rsid w:val="00A61A8E"/>
    <w:rsid w:val="00A62EA8"/>
    <w:rsid w:val="00A63C0A"/>
    <w:rsid w:val="00A65A71"/>
    <w:rsid w:val="00A72F36"/>
    <w:rsid w:val="00A75A01"/>
    <w:rsid w:val="00A81C30"/>
    <w:rsid w:val="00A86DA4"/>
    <w:rsid w:val="00AA77A7"/>
    <w:rsid w:val="00AA7D7F"/>
    <w:rsid w:val="00AC4164"/>
    <w:rsid w:val="00AC42D3"/>
    <w:rsid w:val="00AD2212"/>
    <w:rsid w:val="00AD3AAF"/>
    <w:rsid w:val="00AE3A5A"/>
    <w:rsid w:val="00AE49EF"/>
    <w:rsid w:val="00AE762E"/>
    <w:rsid w:val="00AF3394"/>
    <w:rsid w:val="00B11296"/>
    <w:rsid w:val="00B1325B"/>
    <w:rsid w:val="00B17ADE"/>
    <w:rsid w:val="00B50ED4"/>
    <w:rsid w:val="00B54FD7"/>
    <w:rsid w:val="00B67BBA"/>
    <w:rsid w:val="00B75676"/>
    <w:rsid w:val="00B80FDC"/>
    <w:rsid w:val="00B855F1"/>
    <w:rsid w:val="00B97F12"/>
    <w:rsid w:val="00BA121D"/>
    <w:rsid w:val="00BA6055"/>
    <w:rsid w:val="00BB167A"/>
    <w:rsid w:val="00BC0487"/>
    <w:rsid w:val="00BD03B7"/>
    <w:rsid w:val="00BD35D7"/>
    <w:rsid w:val="00BE1D3B"/>
    <w:rsid w:val="00BE2DFC"/>
    <w:rsid w:val="00BE50CC"/>
    <w:rsid w:val="00BF2D29"/>
    <w:rsid w:val="00C03D36"/>
    <w:rsid w:val="00C07670"/>
    <w:rsid w:val="00C2133F"/>
    <w:rsid w:val="00C36022"/>
    <w:rsid w:val="00C43C7F"/>
    <w:rsid w:val="00C6278B"/>
    <w:rsid w:val="00C707BA"/>
    <w:rsid w:val="00C9426B"/>
    <w:rsid w:val="00C94CCB"/>
    <w:rsid w:val="00C96E75"/>
    <w:rsid w:val="00CA6758"/>
    <w:rsid w:val="00CB4ED4"/>
    <w:rsid w:val="00CB5151"/>
    <w:rsid w:val="00CB5F1E"/>
    <w:rsid w:val="00CD5081"/>
    <w:rsid w:val="00CE0981"/>
    <w:rsid w:val="00CE3285"/>
    <w:rsid w:val="00CE3E3B"/>
    <w:rsid w:val="00CE45D8"/>
    <w:rsid w:val="00CF386B"/>
    <w:rsid w:val="00CF76E6"/>
    <w:rsid w:val="00D1F166"/>
    <w:rsid w:val="00D32464"/>
    <w:rsid w:val="00D55806"/>
    <w:rsid w:val="00D62607"/>
    <w:rsid w:val="00D66803"/>
    <w:rsid w:val="00D677D8"/>
    <w:rsid w:val="00D778BB"/>
    <w:rsid w:val="00D77E92"/>
    <w:rsid w:val="00D815E4"/>
    <w:rsid w:val="00D9221C"/>
    <w:rsid w:val="00D93C71"/>
    <w:rsid w:val="00DD6A5F"/>
    <w:rsid w:val="00DE4C29"/>
    <w:rsid w:val="00DF1903"/>
    <w:rsid w:val="00DF33FA"/>
    <w:rsid w:val="00DF3918"/>
    <w:rsid w:val="00E05A72"/>
    <w:rsid w:val="00E16422"/>
    <w:rsid w:val="00E16778"/>
    <w:rsid w:val="00EC049E"/>
    <w:rsid w:val="00ED105B"/>
    <w:rsid w:val="00ED195C"/>
    <w:rsid w:val="00ED1A51"/>
    <w:rsid w:val="00F13C3C"/>
    <w:rsid w:val="00F317FB"/>
    <w:rsid w:val="00F52067"/>
    <w:rsid w:val="00F547C5"/>
    <w:rsid w:val="00F60C35"/>
    <w:rsid w:val="00F82691"/>
    <w:rsid w:val="00F87E02"/>
    <w:rsid w:val="00FC35BC"/>
    <w:rsid w:val="00FD20B8"/>
    <w:rsid w:val="00FF272D"/>
    <w:rsid w:val="03C01678"/>
    <w:rsid w:val="04BD3C2B"/>
    <w:rsid w:val="05DACADA"/>
    <w:rsid w:val="05ECE724"/>
    <w:rsid w:val="08DB2A89"/>
    <w:rsid w:val="09D49882"/>
    <w:rsid w:val="0B138823"/>
    <w:rsid w:val="0C9582DB"/>
    <w:rsid w:val="0D7E4720"/>
    <w:rsid w:val="0FCFEA9A"/>
    <w:rsid w:val="1247567B"/>
    <w:rsid w:val="13CE49A9"/>
    <w:rsid w:val="14AA0F91"/>
    <w:rsid w:val="1509ABC3"/>
    <w:rsid w:val="165DF57F"/>
    <w:rsid w:val="16E9F8B8"/>
    <w:rsid w:val="184EEA75"/>
    <w:rsid w:val="18ACE802"/>
    <w:rsid w:val="18ADECDF"/>
    <w:rsid w:val="18EDED7A"/>
    <w:rsid w:val="1BEDE148"/>
    <w:rsid w:val="20DFD702"/>
    <w:rsid w:val="22738807"/>
    <w:rsid w:val="22A8FF79"/>
    <w:rsid w:val="22BCFA56"/>
    <w:rsid w:val="2352AB8C"/>
    <w:rsid w:val="25A38922"/>
    <w:rsid w:val="2760B026"/>
    <w:rsid w:val="2C69FF35"/>
    <w:rsid w:val="2DF1CEEE"/>
    <w:rsid w:val="304DED5E"/>
    <w:rsid w:val="30900949"/>
    <w:rsid w:val="30B69E85"/>
    <w:rsid w:val="332AC8D3"/>
    <w:rsid w:val="334AAFC6"/>
    <w:rsid w:val="364C3690"/>
    <w:rsid w:val="3670C338"/>
    <w:rsid w:val="37BA7A48"/>
    <w:rsid w:val="398C0AE8"/>
    <w:rsid w:val="3C4102A3"/>
    <w:rsid w:val="3F6FE98E"/>
    <w:rsid w:val="3FBB3663"/>
    <w:rsid w:val="421F4027"/>
    <w:rsid w:val="42FE058F"/>
    <w:rsid w:val="44D3D1A8"/>
    <w:rsid w:val="4593B328"/>
    <w:rsid w:val="45BA4CEC"/>
    <w:rsid w:val="48771093"/>
    <w:rsid w:val="48EA0A71"/>
    <w:rsid w:val="49D3649D"/>
    <w:rsid w:val="4CDFE258"/>
    <w:rsid w:val="4CEF13AC"/>
    <w:rsid w:val="4DD90220"/>
    <w:rsid w:val="4EE03BB9"/>
    <w:rsid w:val="4F8DFADE"/>
    <w:rsid w:val="4FA42DE3"/>
    <w:rsid w:val="5037F5DA"/>
    <w:rsid w:val="51AA052F"/>
    <w:rsid w:val="51FE7188"/>
    <w:rsid w:val="52634E6F"/>
    <w:rsid w:val="5715D117"/>
    <w:rsid w:val="5B94AF74"/>
    <w:rsid w:val="5D6C78F7"/>
    <w:rsid w:val="5E35B0E2"/>
    <w:rsid w:val="5F27C3E3"/>
    <w:rsid w:val="611DAB31"/>
    <w:rsid w:val="61B5A8A9"/>
    <w:rsid w:val="61E9FF4D"/>
    <w:rsid w:val="65CF40A2"/>
    <w:rsid w:val="677D6E72"/>
    <w:rsid w:val="683E6EF3"/>
    <w:rsid w:val="6A12137E"/>
    <w:rsid w:val="6C6E582E"/>
    <w:rsid w:val="70ADAA8D"/>
    <w:rsid w:val="76616DF3"/>
    <w:rsid w:val="77F7E17F"/>
    <w:rsid w:val="785B5FCA"/>
    <w:rsid w:val="7D9E972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10BDB"/>
  <w15:chartTrackingRefBased/>
  <w15:docId w15:val="{F180770C-21D2-43C7-89DB-E7F6E20E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0">
    <w:name w:val="Normal"/>
    <w:qFormat/>
    <w:rsid w:val="008749DA"/>
    <w:pPr>
      <w:spacing w:before="60" w:line="240" w:lineRule="exact"/>
    </w:pPr>
    <w:rPr>
      <w:rFonts w:ascii="Arial" w:eastAsia="Times New Roman" w:hAnsi="Arial" w:cs="Times New Roman"/>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0"/>
    <w:link w:val="KopfzeileZchn"/>
    <w:unhideWhenUsed/>
    <w:rsid w:val="005D6E67"/>
    <w:pPr>
      <w:tabs>
        <w:tab w:val="center" w:pos="4536"/>
        <w:tab w:val="right" w:pos="9072"/>
      </w:tabs>
    </w:pPr>
  </w:style>
  <w:style w:type="character" w:customStyle="1" w:styleId="KopfzeileZchn">
    <w:name w:val="Kopfzeile Zchn"/>
    <w:basedOn w:val="Absatz-Standardschriftart"/>
    <w:link w:val="Kopfzeile"/>
    <w:rsid w:val="005D6E67"/>
  </w:style>
  <w:style w:type="paragraph" w:styleId="Fuzeile">
    <w:name w:val="footer"/>
    <w:basedOn w:val="Standard0"/>
    <w:link w:val="FuzeileZchn"/>
    <w:uiPriority w:val="99"/>
    <w:unhideWhenUsed/>
    <w:rsid w:val="005D6E67"/>
    <w:pPr>
      <w:tabs>
        <w:tab w:val="center" w:pos="4536"/>
        <w:tab w:val="right" w:pos="9072"/>
      </w:tabs>
    </w:pPr>
  </w:style>
  <w:style w:type="character" w:customStyle="1" w:styleId="FuzeileZchn">
    <w:name w:val="Fußzeile Zchn"/>
    <w:basedOn w:val="Absatz-Standardschriftart"/>
    <w:link w:val="Fuzeile"/>
    <w:uiPriority w:val="99"/>
    <w:rsid w:val="005D6E67"/>
  </w:style>
  <w:style w:type="paragraph" w:styleId="Listenabsatz">
    <w:name w:val="List Paragraph"/>
    <w:aliases w:val="VNR_T2P_Listenabsatz"/>
    <w:basedOn w:val="Standard0"/>
    <w:uiPriority w:val="34"/>
    <w:qFormat/>
    <w:rsid w:val="005D6E67"/>
    <w:pPr>
      <w:ind w:left="720"/>
      <w:contextualSpacing/>
    </w:pPr>
    <w:rPr>
      <w:rFonts w:ascii="Times New Roman" w:eastAsiaTheme="minorEastAsia" w:hAnsi="Times New Roman"/>
    </w:rPr>
  </w:style>
  <w:style w:type="character" w:styleId="Seitenzahl">
    <w:name w:val="page number"/>
    <w:basedOn w:val="Absatz-Standardschriftart"/>
    <w:rsid w:val="00542FD8"/>
  </w:style>
  <w:style w:type="paragraph" w:styleId="Titel">
    <w:name w:val="Title"/>
    <w:basedOn w:val="Standard0"/>
    <w:link w:val="TitelZchn"/>
    <w:qFormat/>
    <w:rsid w:val="00542FD8"/>
    <w:pPr>
      <w:jc w:val="center"/>
    </w:pPr>
    <w:rPr>
      <w:b/>
      <w:sz w:val="28"/>
      <w:szCs w:val="20"/>
      <w:lang w:val="x-none" w:eastAsia="x-none"/>
    </w:rPr>
  </w:style>
  <w:style w:type="character" w:customStyle="1" w:styleId="TitelZchn">
    <w:name w:val="Titel Zchn"/>
    <w:basedOn w:val="Absatz-Standardschriftart"/>
    <w:link w:val="Titel"/>
    <w:rsid w:val="00542FD8"/>
    <w:rPr>
      <w:rFonts w:ascii="Arial" w:eastAsia="Times New Roman" w:hAnsi="Arial" w:cs="Times New Roman"/>
      <w:b/>
      <w:sz w:val="28"/>
      <w:szCs w:val="20"/>
      <w:lang w:val="x-none" w:eastAsia="x-none"/>
    </w:rPr>
  </w:style>
  <w:style w:type="paragraph" w:customStyle="1" w:styleId="Standard">
    <w:name w:val="Standard •"/>
    <w:basedOn w:val="Standard0"/>
    <w:qFormat/>
    <w:rsid w:val="00CD5081"/>
    <w:pPr>
      <w:numPr>
        <w:numId w:val="4"/>
      </w:numPr>
    </w:pPr>
  </w:style>
  <w:style w:type="paragraph" w:customStyle="1" w:styleId="Standardb">
    <w:name w:val="Standard b"/>
    <w:basedOn w:val="Standard0"/>
    <w:qFormat/>
    <w:rsid w:val="00CD5081"/>
    <w:pPr>
      <w:framePr w:hSpace="141" w:wrap="around" w:vAnchor="page" w:hAnchor="margin" w:y="2131"/>
    </w:pPr>
    <w:rPr>
      <w:b/>
    </w:rPr>
  </w:style>
  <w:style w:type="table" w:styleId="Gitternetztabelle2Akzent1">
    <w:name w:val="Grid Table 2 Accent 1"/>
    <w:basedOn w:val="NormaleTabelle"/>
    <w:uiPriority w:val="47"/>
    <w:rsid w:val="00A14F0E"/>
    <w:rPr>
      <w:rFonts w:ascii="Times New Roman" w:eastAsia="Times New Roman" w:hAnsi="Times New Roman" w:cs="Times New Roman"/>
      <w:sz w:val="20"/>
      <w:szCs w:val="20"/>
      <w:lang w:eastAsia="de-D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itternetztabelle1hellAkzent5">
    <w:name w:val="Grid Table 1 Light Accent 5"/>
    <w:basedOn w:val="NormaleTabelle"/>
    <w:uiPriority w:val="46"/>
    <w:rsid w:val="00A14F0E"/>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itternetztabelle2Akzent5">
    <w:name w:val="Grid Table 2 Accent 5"/>
    <w:basedOn w:val="NormaleTabelle"/>
    <w:uiPriority w:val="47"/>
    <w:rsid w:val="00A14F0E"/>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itternetztabelle2Akzent6">
    <w:name w:val="Grid Table 2 Accent 6"/>
    <w:basedOn w:val="NormaleTabelle"/>
    <w:uiPriority w:val="47"/>
    <w:rsid w:val="00C9426B"/>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enraster">
    <w:name w:val="Table Grid"/>
    <w:basedOn w:val="NormaleTabelle"/>
    <w:uiPriority w:val="39"/>
    <w:rsid w:val="007F0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TP">
    <w:name w:val="TTP"/>
    <w:basedOn w:val="FarbigeListe-Akzent1"/>
    <w:uiPriority w:val="99"/>
    <w:rsid w:val="007F0DC6"/>
    <w:tblPr/>
    <w:tcPr>
      <w:shd w:val="clear" w:color="auto" w:fill="BAD74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ntabelle7farbigAkzent6">
    <w:name w:val="List Table 7 Colorful Accent 6"/>
    <w:basedOn w:val="NormaleTabelle"/>
    <w:uiPriority w:val="52"/>
    <w:rsid w:val="007F0DC6"/>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FarbigeListe-Akzent1">
    <w:name w:val="Colorful List Accent 1"/>
    <w:basedOn w:val="NormaleTabelle"/>
    <w:uiPriority w:val="72"/>
    <w:semiHidden/>
    <w:unhideWhenUsed/>
    <w:rsid w:val="007F0DC6"/>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ntabelle6farbigAkzent5">
    <w:name w:val="List Table 6 Colorful Accent 5"/>
    <w:basedOn w:val="NormaleTabelle"/>
    <w:uiPriority w:val="51"/>
    <w:rsid w:val="007F0DC6"/>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TableParagraph">
    <w:name w:val="Table Paragraph"/>
    <w:basedOn w:val="Standard0"/>
    <w:uiPriority w:val="1"/>
    <w:qFormat/>
    <w:rsid w:val="00903AFF"/>
    <w:pPr>
      <w:widowControl w:val="0"/>
      <w:autoSpaceDE w:val="0"/>
      <w:autoSpaceDN w:val="0"/>
      <w:spacing w:before="0" w:line="240" w:lineRule="auto"/>
    </w:pPr>
    <w:rPr>
      <w:rFonts w:ascii="IcoFont" w:eastAsia="IcoFont" w:hAnsi="IcoFont" w:cs="IcoFont"/>
      <w:sz w:val="22"/>
      <w:szCs w:val="22"/>
      <w:lang w:val="en-US" w:eastAsia="en-US"/>
    </w:rPr>
  </w:style>
  <w:style w:type="paragraph" w:styleId="Textkrper">
    <w:name w:val="Body Text"/>
    <w:basedOn w:val="Standard0"/>
    <w:link w:val="TextkrperZchn"/>
    <w:uiPriority w:val="1"/>
    <w:qFormat/>
    <w:rsid w:val="006F4CD2"/>
    <w:pPr>
      <w:widowControl w:val="0"/>
      <w:autoSpaceDE w:val="0"/>
      <w:autoSpaceDN w:val="0"/>
      <w:spacing w:before="0" w:line="240" w:lineRule="auto"/>
    </w:pPr>
    <w:rPr>
      <w:rFonts w:eastAsia="Arial" w:cs="Arial"/>
      <w:sz w:val="28"/>
      <w:szCs w:val="28"/>
      <w:lang w:val="en-US" w:eastAsia="en-US"/>
    </w:rPr>
  </w:style>
  <w:style w:type="character" w:customStyle="1" w:styleId="TextkrperZchn">
    <w:name w:val="Textkörper Zchn"/>
    <w:basedOn w:val="Absatz-Standardschriftart"/>
    <w:link w:val="Textkrper"/>
    <w:uiPriority w:val="1"/>
    <w:rsid w:val="006F4CD2"/>
    <w:rPr>
      <w:rFonts w:ascii="Arial" w:eastAsia="Arial" w:hAnsi="Arial" w:cs="Arial"/>
      <w:sz w:val="28"/>
      <w:szCs w:val="28"/>
      <w:lang w:val="en-US"/>
    </w:rPr>
  </w:style>
  <w:style w:type="paragraph" w:customStyle="1" w:styleId="Standardabc">
    <w:name w:val="Standard abc"/>
    <w:basedOn w:val="Standard0"/>
    <w:qFormat/>
    <w:rsid w:val="00582ED2"/>
    <w:pPr>
      <w:numPr>
        <w:numId w:val="5"/>
      </w:numPr>
      <w:spacing w:before="120"/>
      <w:ind w:left="568" w:hanging="284"/>
    </w:pPr>
    <w:rPr>
      <w:rFonts w:eastAsiaTheme="minorHAnsi" w:cs="Times New Roman (Textkörper CS)"/>
      <w:lang w:eastAsia="en-US"/>
    </w:rPr>
  </w:style>
  <w:style w:type="paragraph" w:customStyle="1" w:styleId="Check">
    <w:name w:val="Check"/>
    <w:basedOn w:val="Standard0"/>
    <w:qFormat/>
    <w:rsid w:val="00AA7D7F"/>
    <w:pPr>
      <w:autoSpaceDE w:val="0"/>
      <w:autoSpaceDN w:val="0"/>
      <w:adjustRightInd w:val="0"/>
      <w:jc w:val="center"/>
    </w:pPr>
    <w:rPr>
      <w:rFonts w:cs="Arial"/>
      <w:sz w:val="24"/>
    </w:rPr>
  </w:style>
  <w:style w:type="numbering" w:customStyle="1" w:styleId="AktuelleListe1">
    <w:name w:val="Aktuelle Liste1"/>
    <w:uiPriority w:val="99"/>
    <w:rsid w:val="00411561"/>
    <w:pPr>
      <w:numPr>
        <w:numId w:val="6"/>
      </w:numPr>
    </w:pPr>
  </w:style>
  <w:style w:type="paragraph" w:customStyle="1" w:styleId="Tabellenkopf">
    <w:name w:val="Tabellenkopf"/>
    <w:basedOn w:val="Standard0"/>
    <w:qFormat/>
    <w:rsid w:val="0015088B"/>
    <w:pPr>
      <w:autoSpaceDE w:val="0"/>
      <w:autoSpaceDN w:val="0"/>
      <w:adjustRightInd w:val="0"/>
      <w:spacing w:line="240" w:lineRule="atLeast"/>
      <w:textAlignment w:val="center"/>
    </w:pPr>
    <w:rPr>
      <w:rFonts w:cs="Arial"/>
      <w:b/>
      <w:bCs/>
      <w:color w:val="FFFFFF"/>
      <w:szCs w:val="20"/>
    </w:rPr>
  </w:style>
  <w:style w:type="paragraph" w:customStyle="1" w:styleId="TABELLE123">
    <w:name w:val="TABELLE 123"/>
    <w:qFormat/>
    <w:rsid w:val="000B62B8"/>
    <w:pPr>
      <w:numPr>
        <w:numId w:val="9"/>
      </w:numPr>
      <w:autoSpaceDE w:val="0"/>
      <w:autoSpaceDN w:val="0"/>
      <w:adjustRightInd w:val="0"/>
      <w:spacing w:line="240" w:lineRule="atLeast"/>
      <w:jc w:val="center"/>
      <w:textAlignment w:val="center"/>
    </w:pPr>
    <w:rPr>
      <w:rFonts w:ascii="Arial" w:eastAsia="Times New Roman" w:hAnsi="Arial" w:cs="Arial"/>
      <w:b/>
      <w:bCs/>
      <w:caps/>
      <w:color w:val="FFFFFF"/>
      <w:szCs w:val="20"/>
      <w:lang w:eastAsia="de-DE"/>
    </w:rPr>
  </w:style>
  <w:style w:type="numbering" w:customStyle="1" w:styleId="TABELLE">
    <w:name w:val="TABELLE"/>
    <w:uiPriority w:val="99"/>
    <w:rsid w:val="00170317"/>
    <w:pPr>
      <w:numPr>
        <w:numId w:val="8"/>
      </w:numPr>
    </w:pPr>
  </w:style>
  <w:style w:type="numbering" w:customStyle="1" w:styleId="AktuelleListe2">
    <w:name w:val="Aktuelle Liste2"/>
    <w:uiPriority w:val="99"/>
    <w:rsid w:val="00584F5E"/>
    <w:pPr>
      <w:numPr>
        <w:numId w:val="7"/>
      </w:numPr>
    </w:pPr>
  </w:style>
  <w:style w:type="paragraph" w:customStyle="1" w:styleId="TTP-Ebene1">
    <w:name w:val="TTP - Ebene 1"/>
    <w:basedOn w:val="Standard0"/>
    <w:next w:val="TTP-Ebene2"/>
    <w:uiPriority w:val="99"/>
    <w:rsid w:val="00F13C3C"/>
    <w:pPr>
      <w:numPr>
        <w:numId w:val="10"/>
      </w:numPr>
      <w:autoSpaceDE w:val="0"/>
      <w:autoSpaceDN w:val="0"/>
      <w:adjustRightInd w:val="0"/>
      <w:spacing w:before="0" w:line="360" w:lineRule="atLeast"/>
      <w:ind w:left="0" w:right="85" w:firstLine="0"/>
      <w:jc w:val="right"/>
      <w:textAlignment w:val="center"/>
    </w:pPr>
    <w:rPr>
      <w:rFonts w:eastAsiaTheme="minorHAnsi" w:cs="Arial"/>
      <w:b/>
      <w:bCs/>
      <w:color w:val="FFFFFF"/>
      <w:sz w:val="30"/>
      <w:szCs w:val="30"/>
      <w:lang w:eastAsia="en-US"/>
    </w:rPr>
  </w:style>
  <w:style w:type="paragraph" w:customStyle="1" w:styleId="TTP-Ebene2">
    <w:name w:val="TTP - Ebene 2"/>
    <w:basedOn w:val="Standard0"/>
    <w:uiPriority w:val="99"/>
    <w:rsid w:val="00C96E75"/>
    <w:pPr>
      <w:numPr>
        <w:numId w:val="11"/>
      </w:numPr>
      <w:autoSpaceDE w:val="0"/>
      <w:autoSpaceDN w:val="0"/>
      <w:adjustRightInd w:val="0"/>
      <w:spacing w:before="0" w:line="240" w:lineRule="atLeast"/>
      <w:textAlignment w:val="center"/>
    </w:pPr>
    <w:rPr>
      <w:rFonts w:eastAsiaTheme="minorHAnsi" w:cs="Arial"/>
      <w:b/>
      <w:bCs/>
      <w:color w:val="000000"/>
      <w:szCs w:val="18"/>
      <w:lang w:eastAsia="en-US"/>
    </w:rPr>
  </w:style>
  <w:style w:type="numbering" w:customStyle="1" w:styleId="AktuelleListe3">
    <w:name w:val="Aktuelle Liste3"/>
    <w:uiPriority w:val="99"/>
    <w:rsid w:val="00307D4D"/>
    <w:pPr>
      <w:numPr>
        <w:numId w:val="12"/>
      </w:numPr>
    </w:pPr>
  </w:style>
  <w:style w:type="numbering" w:customStyle="1" w:styleId="AktuelleListe4">
    <w:name w:val="Aktuelle Liste4"/>
    <w:uiPriority w:val="99"/>
    <w:rsid w:val="00307D4D"/>
    <w:pPr>
      <w:numPr>
        <w:numId w:val="13"/>
      </w:numPr>
    </w:pPr>
  </w:style>
  <w:style w:type="paragraph" w:customStyle="1" w:styleId="Absatzwei">
    <w:name w:val="Absatz weiß"/>
    <w:basedOn w:val="Standard0"/>
    <w:qFormat/>
    <w:rsid w:val="00A63C0A"/>
    <w:pPr>
      <w:framePr w:hSpace="141" w:wrap="around" w:vAnchor="text" w:hAnchor="page" w:x="643" w:y="1"/>
      <w:suppressOverlap/>
    </w:pPr>
    <w:rPr>
      <w:b/>
      <w:bCs/>
      <w:color w:val="FFFFFF" w:themeColor="background1"/>
    </w:rPr>
  </w:style>
  <w:style w:type="paragraph" w:customStyle="1" w:styleId="TTPTabHL">
    <w:name w:val="TTP Tab HL"/>
    <w:rsid w:val="00FC35BC"/>
    <w:pPr>
      <w:jc w:val="center"/>
    </w:pPr>
    <w:rPr>
      <w:rFonts w:ascii="Arial" w:hAnsi="Arial" w:cs="Arial"/>
      <w:b/>
      <w:bCs/>
      <w:color w:val="FFFFFF"/>
      <w:sz w:val="30"/>
      <w:szCs w:val="30"/>
    </w:rPr>
  </w:style>
  <w:style w:type="numbering" w:customStyle="1" w:styleId="AktuelleListe5">
    <w:name w:val="Aktuelle Liste5"/>
    <w:uiPriority w:val="99"/>
    <w:rsid w:val="00211D5D"/>
    <w:pPr>
      <w:numPr>
        <w:numId w:val="14"/>
      </w:numPr>
    </w:pPr>
  </w:style>
  <w:style w:type="numbering" w:customStyle="1" w:styleId="AktuelleListe6">
    <w:name w:val="Aktuelle Liste6"/>
    <w:uiPriority w:val="99"/>
    <w:rsid w:val="00AD3AAF"/>
    <w:pPr>
      <w:numPr>
        <w:numId w:val="15"/>
      </w:numPr>
    </w:pPr>
  </w:style>
  <w:style w:type="numbering" w:customStyle="1" w:styleId="AktuelleListe7">
    <w:name w:val="Aktuelle Liste7"/>
    <w:uiPriority w:val="99"/>
    <w:rsid w:val="00C96E75"/>
    <w:pPr>
      <w:numPr>
        <w:numId w:val="17"/>
      </w:numPr>
    </w:pPr>
  </w:style>
  <w:style w:type="numbering" w:customStyle="1" w:styleId="AktuelleListe8">
    <w:name w:val="Aktuelle Liste8"/>
    <w:uiPriority w:val="99"/>
    <w:rsid w:val="00C96E75"/>
    <w:pPr>
      <w:numPr>
        <w:numId w:val="18"/>
      </w:numPr>
    </w:pPr>
  </w:style>
  <w:style w:type="numbering" w:customStyle="1" w:styleId="AktuelleListe9">
    <w:name w:val="Aktuelle Liste9"/>
    <w:uiPriority w:val="99"/>
    <w:rsid w:val="00C96E75"/>
    <w:pPr>
      <w:numPr>
        <w:numId w:val="19"/>
      </w:numPr>
    </w:pPr>
  </w:style>
  <w:style w:type="character" w:customStyle="1" w:styleId="VNRT2PZeichenfett">
    <w:name w:val="VNR_T2P_Zeichen_fett"/>
    <w:basedOn w:val="Absatz-Standardschriftart"/>
    <w:uiPriority w:val="1"/>
    <w:qFormat/>
    <w:rsid w:val="00AC42D3"/>
    <w:rPr>
      <w:b/>
      <w:bCs/>
    </w:rPr>
  </w:style>
  <w:style w:type="character" w:customStyle="1" w:styleId="VNRT2BZeichenkursiv">
    <w:name w:val="VNR_T2B_Zeichen_kursiv"/>
    <w:basedOn w:val="Absatz-Standardschriftart"/>
    <w:uiPriority w:val="1"/>
    <w:qFormat/>
    <w:rsid w:val="00AC42D3"/>
    <w:rPr>
      <w:i/>
    </w:rPr>
  </w:style>
  <w:style w:type="table" w:customStyle="1" w:styleId="TableNormal1">
    <w:name w:val="Table Normal1"/>
    <w:uiPriority w:val="2"/>
    <w:semiHidden/>
    <w:unhideWhenUsed/>
    <w:qFormat/>
    <w:rsid w:val="004A7995"/>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styleId="Kommentarzeichen">
    <w:name w:val="annotation reference"/>
    <w:basedOn w:val="Absatz-Standardschriftart"/>
    <w:uiPriority w:val="99"/>
    <w:semiHidden/>
    <w:unhideWhenUsed/>
    <w:rsid w:val="00B54FD7"/>
    <w:rPr>
      <w:sz w:val="16"/>
      <w:szCs w:val="16"/>
    </w:rPr>
  </w:style>
  <w:style w:type="paragraph" w:styleId="Kommentartext">
    <w:name w:val="annotation text"/>
    <w:basedOn w:val="Standard0"/>
    <w:link w:val="KommentartextZchn"/>
    <w:uiPriority w:val="99"/>
    <w:unhideWhenUsed/>
    <w:rsid w:val="00B54FD7"/>
    <w:pPr>
      <w:spacing w:line="240" w:lineRule="auto"/>
    </w:pPr>
    <w:rPr>
      <w:sz w:val="20"/>
      <w:szCs w:val="20"/>
    </w:rPr>
  </w:style>
  <w:style w:type="character" w:customStyle="1" w:styleId="KommentartextZchn">
    <w:name w:val="Kommentartext Zchn"/>
    <w:basedOn w:val="Absatz-Standardschriftart"/>
    <w:link w:val="Kommentartext"/>
    <w:uiPriority w:val="99"/>
    <w:rsid w:val="00B54FD7"/>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B54FD7"/>
    <w:rPr>
      <w:b/>
      <w:bCs/>
    </w:rPr>
  </w:style>
  <w:style w:type="character" w:customStyle="1" w:styleId="KommentarthemaZchn">
    <w:name w:val="Kommentarthema Zchn"/>
    <w:basedOn w:val="KommentartextZchn"/>
    <w:link w:val="Kommentarthema"/>
    <w:uiPriority w:val="99"/>
    <w:semiHidden/>
    <w:rsid w:val="00B54FD7"/>
    <w:rPr>
      <w:rFonts w:ascii="Arial" w:eastAsia="Times New Roman" w:hAnsi="Arial" w:cs="Times New Roman"/>
      <w:b/>
      <w:bCs/>
      <w:sz w:val="20"/>
      <w:szCs w:val="20"/>
      <w:lang w:eastAsia="de-DE"/>
    </w:rPr>
  </w:style>
  <w:style w:type="paragraph" w:customStyle="1" w:styleId="VNRT2PLeerzeichen">
    <w:name w:val="VNR_T2P_Leerzeichen"/>
    <w:basedOn w:val="Standard0"/>
    <w:qFormat/>
    <w:rsid w:val="0009746F"/>
    <w:pPr>
      <w:spacing w:before="0" w:line="240" w:lineRule="auto"/>
    </w:pPr>
    <w:rPr>
      <w:rFonts w:asciiTheme="minorHAnsi" w:eastAsiaTheme="minorHAnsi" w:hAnsiTheme="minorHAnsi" w:cstheme="minorBidi"/>
      <w:sz w:val="8"/>
      <w:szCs w:val="22"/>
      <w:lang w:eastAsia="en-US"/>
    </w:rPr>
  </w:style>
  <w:style w:type="paragraph" w:styleId="StandardWeb">
    <w:name w:val="Normal (Web)"/>
    <w:basedOn w:val="Standard0"/>
    <w:uiPriority w:val="99"/>
    <w:unhideWhenUsed/>
    <w:rsid w:val="00267F57"/>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817E367A005AC4092F6AE84362C40EE" ma:contentTypeVersion="13" ma:contentTypeDescription="Ein neues Dokument erstellen." ma:contentTypeScope="" ma:versionID="838ae0e33934ea4c28f787e37e70806e">
  <xsd:schema xmlns:xsd="http://www.w3.org/2001/XMLSchema" xmlns:xs="http://www.w3.org/2001/XMLSchema" xmlns:p="http://schemas.microsoft.com/office/2006/metadata/properties" xmlns:ns2="acfc4b7d-2e14-4fe0-9854-a9241d48a869" xmlns:ns3="c08644ce-474d-435b-ad08-e3946d1d3e5a" targetNamespace="http://schemas.microsoft.com/office/2006/metadata/properties" ma:root="true" ma:fieldsID="321681328dab3d63b4542995293b78d2" ns2:_="" ns3:_="">
    <xsd:import namespace="acfc4b7d-2e14-4fe0-9854-a9241d48a869"/>
    <xsd:import namespace="c08644ce-474d-435b-ad08-e3946d1d3e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c4b7d-2e14-4fe0-9854-a9241d48a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8644ce-474d-435b-ad08-e3946d1d3e5a"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30eeea2b-1266-429d-8e6a-c3f107fa5615}" ma:internalName="TaxCatchAll" ma:showField="CatchAllData" ma:web="c08644ce-474d-435b-ad08-e3946d1d3e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D0A824-FB4F-4845-BC7B-05CBDB589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c4b7d-2e14-4fe0-9854-a9241d48a869"/>
    <ds:schemaRef ds:uri="c08644ce-474d-435b-ad08-e3946d1d3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F3D3A9-3D70-412A-8BEE-A4A94966D8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2134</Words>
  <Characters>13449</Characters>
  <DocSecurity>0</DocSecurity>
  <Lines>112</Lines>
  <Paragraphs>31</Paragraphs>
  <ScaleCrop>false</ScaleCrop>
  <Company/>
  <LinksUpToDate>false</LinksUpToDate>
  <CharactersWithSpaces>15552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2023-03-21T20:59:00Z</dcterms:created>
  <dcterms:modified xsi:type="dcterms:W3CDTF">2023-06-20T09:48:00Z</dcterms:modified>
</cp:coreProperties>
</file>