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EB547" w14:textId="7512F1A0" w:rsidR="00C53075" w:rsidRDefault="000631C0" w:rsidP="00FC3FD6">
      <w:pPr>
        <w:pStyle w:val="HL"/>
      </w:pPr>
      <w:r w:rsidRPr="00E60D79">
        <w:t xml:space="preserve">checkliste: </w:t>
      </w:r>
      <w:r w:rsidR="00882A91">
        <w:t>kriterien für die bgm-jahresplanung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0"/>
        <w:gridCol w:w="8403"/>
        <w:gridCol w:w="436"/>
      </w:tblGrid>
      <w:tr w:rsidR="00882A91" w:rsidRPr="00AB035A" w14:paraId="565DB5A1" w14:textId="77777777" w:rsidTr="00225758">
        <w:trPr>
          <w:trHeight w:val="301"/>
        </w:trPr>
        <w:tc>
          <w:tcPr>
            <w:tcW w:w="9329" w:type="dxa"/>
            <w:gridSpan w:val="3"/>
            <w:shd w:val="clear" w:color="auto" w:fill="BFBFBF" w:themeFill="background1" w:themeFillShade="BF"/>
            <w:tcMar>
              <w:top w:w="28" w:type="dxa"/>
              <w:bottom w:w="28" w:type="dxa"/>
            </w:tcMar>
          </w:tcPr>
          <w:p w14:paraId="2A2130E6" w14:textId="77777777" w:rsidR="00882A91" w:rsidRPr="00AB035A" w:rsidRDefault="00882A91" w:rsidP="00882A91">
            <w:pPr>
              <w:pStyle w:val="Listenabsatz"/>
              <w:numPr>
                <w:ilvl w:val="0"/>
                <w:numId w:val="10"/>
              </w:numPr>
              <w:spacing w:before="100" w:beforeAutospacing="1" w:line="240" w:lineRule="auto"/>
              <w:contextualSpacing/>
              <w:outlineLvl w:val="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de-DE"/>
              </w:rPr>
            </w:pPr>
            <w:r w:rsidRPr="00AB035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de-DE"/>
              </w:rPr>
              <w:t>Analyse und Bedarfsermittlung</w:t>
            </w:r>
          </w:p>
        </w:tc>
      </w:tr>
      <w:tr w:rsidR="00507752" w:rsidRPr="00AB035A" w14:paraId="222AC04D" w14:textId="77777777" w:rsidTr="00225758">
        <w:tc>
          <w:tcPr>
            <w:tcW w:w="490" w:type="dxa"/>
            <w:tcMar>
              <w:top w:w="28" w:type="dxa"/>
              <w:bottom w:w="28" w:type="dxa"/>
            </w:tcMar>
          </w:tcPr>
          <w:p w14:paraId="640DC5AA" w14:textId="77777777" w:rsidR="00507752" w:rsidRPr="00AB035A" w:rsidRDefault="00507752" w:rsidP="00507752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</w:pPr>
            <w:r w:rsidRPr="00AB035A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1.1</w:t>
            </w:r>
          </w:p>
        </w:tc>
        <w:tc>
          <w:tcPr>
            <w:tcW w:w="8403" w:type="dxa"/>
            <w:tcMar>
              <w:top w:w="28" w:type="dxa"/>
              <w:bottom w:w="28" w:type="dxa"/>
            </w:tcMar>
          </w:tcPr>
          <w:p w14:paraId="7F650556" w14:textId="77777777" w:rsidR="00507752" w:rsidRPr="00AB035A" w:rsidRDefault="00507752" w:rsidP="00507752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</w:pPr>
            <w:r w:rsidRPr="00AB035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de-DE"/>
              </w:rPr>
              <w:t>Gesundheitsbedarfe ermitteln:</w:t>
            </w:r>
            <w:r w:rsidRPr="00AB035A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 xml:space="preserve"> Kennen Sie den Bedarf Ihrer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Mitarbeitenden</w:t>
            </w:r>
            <w:r w:rsidRPr="00AB035A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 xml:space="preserve">.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Sie</w:t>
            </w:r>
            <w:r w:rsidRPr="00AB035A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 xml:space="preserve"> können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ihn</w:t>
            </w:r>
            <w:r w:rsidRPr="00AB035A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 xml:space="preserve"> durch kurze Befragungen oder auch persönliche Gespräche ermitteln.</w:t>
            </w:r>
          </w:p>
        </w:tc>
        <w:tc>
          <w:tcPr>
            <w:tcW w:w="436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18ABABD" w14:textId="7EFFFB8E" w:rsidR="00507752" w:rsidRPr="00AB035A" w:rsidRDefault="00507752" w:rsidP="00507752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de-DE"/>
              </w:rPr>
            </w:pPr>
            <w:sdt>
              <w:sdtPr>
                <w:rPr>
                  <w:color w:val="4A4A4B"/>
                </w:rPr>
                <w:id w:val="208710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6F90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07752" w:rsidRPr="00AB035A" w14:paraId="66F3860D" w14:textId="77777777" w:rsidTr="00225758">
        <w:tc>
          <w:tcPr>
            <w:tcW w:w="490" w:type="dxa"/>
            <w:tcMar>
              <w:top w:w="28" w:type="dxa"/>
              <w:bottom w:w="28" w:type="dxa"/>
            </w:tcMar>
          </w:tcPr>
          <w:p w14:paraId="5D200311" w14:textId="77777777" w:rsidR="00507752" w:rsidRPr="00AB035A" w:rsidRDefault="00507752" w:rsidP="00507752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</w:pPr>
            <w:r w:rsidRPr="00AB035A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1.2</w:t>
            </w:r>
          </w:p>
        </w:tc>
        <w:tc>
          <w:tcPr>
            <w:tcW w:w="8403" w:type="dxa"/>
            <w:tcMar>
              <w:top w:w="28" w:type="dxa"/>
              <w:bottom w:w="28" w:type="dxa"/>
            </w:tcMar>
          </w:tcPr>
          <w:p w14:paraId="30228CC0" w14:textId="77777777" w:rsidR="00507752" w:rsidRPr="00AB035A" w:rsidRDefault="00507752" w:rsidP="00507752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</w:pPr>
            <w:r w:rsidRPr="001517A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de-DE"/>
              </w:rPr>
              <w:t>Absenzen</w:t>
            </w:r>
            <w:r w:rsidRPr="00AB035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de-DE"/>
              </w:rPr>
              <w:t xml:space="preserve"> und Krankheitsursachen:</w:t>
            </w:r>
            <w:r w:rsidRPr="00AB035A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 xml:space="preserve"> Neben persönlichen Sichtweisen spielen Kennzahlen für das BGM eine wichtige Rolle.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So können Sie</w:t>
            </w:r>
            <w:r w:rsidRPr="00AB035A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 xml:space="preserve"> erkennen, welche Abteilungen und Bereiche besonders betroffen sind, welche</w:t>
            </w:r>
            <w:r w:rsidRPr="00B92DD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 xml:space="preserve"> Muster </w:t>
            </w:r>
            <w:r w:rsidRPr="00AB035A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sich ab</w:t>
            </w:r>
            <w:r w:rsidRPr="00B92DD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zeichnen</w:t>
            </w:r>
            <w:r w:rsidRPr="00AB035A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 xml:space="preserve"> und welche Belastungen es gibt.</w:t>
            </w:r>
            <w:r w:rsidRPr="00B92DD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436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87E78F8" w14:textId="45E7CC88" w:rsidR="00507752" w:rsidRPr="00AB035A" w:rsidRDefault="00507752" w:rsidP="00507752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de-DE"/>
              </w:rPr>
            </w:pPr>
            <w:sdt>
              <w:sdtPr>
                <w:rPr>
                  <w:color w:val="4A4A4B"/>
                </w:rPr>
                <w:id w:val="18109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6F90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07752" w:rsidRPr="00AB035A" w14:paraId="7EDE1E12" w14:textId="77777777" w:rsidTr="00225758">
        <w:tc>
          <w:tcPr>
            <w:tcW w:w="490" w:type="dxa"/>
            <w:tcMar>
              <w:top w:w="28" w:type="dxa"/>
              <w:bottom w:w="28" w:type="dxa"/>
            </w:tcMar>
          </w:tcPr>
          <w:p w14:paraId="276A9743" w14:textId="77777777" w:rsidR="00507752" w:rsidRPr="00AB035A" w:rsidRDefault="00507752" w:rsidP="00507752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</w:pPr>
            <w:r w:rsidRPr="00AB035A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1.3</w:t>
            </w:r>
          </w:p>
        </w:tc>
        <w:tc>
          <w:tcPr>
            <w:tcW w:w="8403" w:type="dxa"/>
            <w:tcMar>
              <w:top w:w="28" w:type="dxa"/>
              <w:bottom w:w="28" w:type="dxa"/>
            </w:tcMar>
          </w:tcPr>
          <w:p w14:paraId="3F39A674" w14:textId="77777777" w:rsidR="00507752" w:rsidRPr="00AB035A" w:rsidRDefault="00507752" w:rsidP="00507752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</w:pPr>
            <w:r w:rsidRPr="001517A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de-DE"/>
              </w:rPr>
              <w:t>Risikoermittlung</w:t>
            </w:r>
            <w:r w:rsidRPr="00173E0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de-DE"/>
              </w:rPr>
              <w:t>:</w:t>
            </w:r>
            <w:r w:rsidRPr="00AB035A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 xml:space="preserve"> Aufschluss über Belastungen gibt Ihnen die </w:t>
            </w:r>
            <w:r w:rsidRPr="001517AB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Risikoermittlung</w:t>
            </w:r>
            <w:r w:rsidRPr="00AB035A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, besonders die der psychischen Belastungen. Beziehen Sie auch diese Informationen in Ihre Planungen und Überlegungen mit ein.</w:t>
            </w:r>
          </w:p>
        </w:tc>
        <w:tc>
          <w:tcPr>
            <w:tcW w:w="436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1B38410" w14:textId="0D5DE15D" w:rsidR="00507752" w:rsidRPr="00AB035A" w:rsidRDefault="00507752" w:rsidP="00507752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de-DE"/>
              </w:rPr>
            </w:pPr>
            <w:sdt>
              <w:sdtPr>
                <w:rPr>
                  <w:color w:val="4A4A4B"/>
                </w:rPr>
                <w:id w:val="100832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6F90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882A91" w:rsidRPr="00AB035A" w14:paraId="3BCF45A2" w14:textId="77777777" w:rsidTr="00225758">
        <w:tc>
          <w:tcPr>
            <w:tcW w:w="9329" w:type="dxa"/>
            <w:gridSpan w:val="3"/>
            <w:shd w:val="clear" w:color="auto" w:fill="BFBFBF" w:themeFill="background1" w:themeFillShade="BF"/>
            <w:tcMar>
              <w:top w:w="28" w:type="dxa"/>
              <w:bottom w:w="28" w:type="dxa"/>
            </w:tcMar>
          </w:tcPr>
          <w:p w14:paraId="2A348496" w14:textId="77777777" w:rsidR="00882A91" w:rsidRPr="00AB035A" w:rsidRDefault="00882A91" w:rsidP="00882A91">
            <w:pPr>
              <w:pStyle w:val="Listenabsatz"/>
              <w:numPr>
                <w:ilvl w:val="0"/>
                <w:numId w:val="10"/>
              </w:numPr>
              <w:spacing w:before="100" w:beforeAutospacing="1" w:line="240" w:lineRule="auto"/>
              <w:contextualSpacing/>
              <w:outlineLvl w:val="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de-DE"/>
              </w:rPr>
            </w:pPr>
            <w:r w:rsidRPr="00AB035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de-DE"/>
              </w:rPr>
              <w:t>Ziele für 2025</w:t>
            </w:r>
          </w:p>
        </w:tc>
      </w:tr>
      <w:tr w:rsidR="00507752" w:rsidRPr="00AB035A" w14:paraId="192A45D0" w14:textId="77777777" w:rsidTr="00225758">
        <w:tc>
          <w:tcPr>
            <w:tcW w:w="490" w:type="dxa"/>
            <w:tcMar>
              <w:top w:w="28" w:type="dxa"/>
              <w:bottom w:w="28" w:type="dxa"/>
            </w:tcMar>
          </w:tcPr>
          <w:p w14:paraId="19AF3B36" w14:textId="77777777" w:rsidR="00507752" w:rsidRPr="00AB035A" w:rsidRDefault="00507752" w:rsidP="00507752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</w:pPr>
            <w:r w:rsidRPr="00AB035A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2.1</w:t>
            </w:r>
          </w:p>
        </w:tc>
        <w:tc>
          <w:tcPr>
            <w:tcW w:w="8403" w:type="dxa"/>
            <w:tcMar>
              <w:top w:w="28" w:type="dxa"/>
              <w:bottom w:w="28" w:type="dxa"/>
            </w:tcMar>
          </w:tcPr>
          <w:p w14:paraId="727F348C" w14:textId="77777777" w:rsidR="00507752" w:rsidRPr="00AB035A" w:rsidRDefault="00507752" w:rsidP="00507752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</w:pPr>
            <w:r w:rsidRPr="00AB035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de-DE"/>
              </w:rPr>
              <w:t>Langfristige Ziele festlegen:</w:t>
            </w:r>
            <w:r w:rsidRPr="00AB035A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 xml:space="preserve"> Anhand der Analysedaten können Sie dann in Ihrem BGM-Team langfristige Ziele definieren. </w:t>
            </w:r>
            <w:r w:rsidRPr="00B92DD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Was soll bis Ende des Jahres erreicht werden (z.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 xml:space="preserve"> </w:t>
            </w:r>
            <w:r w:rsidRPr="00B92DD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 xml:space="preserve">B. Senkung von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Absenzen</w:t>
            </w:r>
            <w:r w:rsidRPr="00B92DD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 xml:space="preserve">, </w:t>
            </w:r>
            <w:r w:rsidRPr="00AB035A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Verbesserung/Sensibilisierung der psychischen Gesundheit</w:t>
            </w:r>
            <w:r w:rsidRPr="00B92DD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)?</w:t>
            </w:r>
            <w:r w:rsidRPr="00AB035A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436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50FC5F7" w14:textId="0BC1FD96" w:rsidR="00507752" w:rsidRPr="00AB035A" w:rsidRDefault="00507752" w:rsidP="00507752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de-DE"/>
              </w:rPr>
            </w:pPr>
            <w:sdt>
              <w:sdtPr>
                <w:rPr>
                  <w:color w:val="4A4A4B"/>
                </w:rPr>
                <w:id w:val="-183112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49C5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07752" w:rsidRPr="00AB035A" w14:paraId="73EBA928" w14:textId="77777777" w:rsidTr="00225758">
        <w:tc>
          <w:tcPr>
            <w:tcW w:w="490" w:type="dxa"/>
            <w:tcMar>
              <w:top w:w="28" w:type="dxa"/>
              <w:bottom w:w="28" w:type="dxa"/>
            </w:tcMar>
          </w:tcPr>
          <w:p w14:paraId="05C4EF11" w14:textId="77777777" w:rsidR="00507752" w:rsidRPr="00AB035A" w:rsidRDefault="00507752" w:rsidP="00507752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</w:pPr>
            <w:r w:rsidRPr="00AB035A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2.2</w:t>
            </w:r>
          </w:p>
        </w:tc>
        <w:tc>
          <w:tcPr>
            <w:tcW w:w="8403" w:type="dxa"/>
            <w:tcMar>
              <w:top w:w="28" w:type="dxa"/>
              <w:bottom w:w="28" w:type="dxa"/>
            </w:tcMar>
          </w:tcPr>
          <w:p w14:paraId="6F1422FC" w14:textId="77777777" w:rsidR="00507752" w:rsidRPr="00AB035A" w:rsidRDefault="00507752" w:rsidP="00507752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</w:pPr>
            <w:r w:rsidRPr="00B92D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de-DE"/>
              </w:rPr>
              <w:t>Messbare Meilensteine festlegen:</w:t>
            </w:r>
            <w:r w:rsidRPr="00B92DD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 xml:space="preserve"> </w:t>
            </w:r>
            <w:r w:rsidRPr="001517AB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Definieren Sie Etappenziele als messbare Meilensteine</w:t>
            </w:r>
            <w:r w:rsidRPr="00AB035A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, wie z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 xml:space="preserve">. </w:t>
            </w:r>
            <w:r w:rsidRPr="00AB035A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 xml:space="preserve">B. die </w:t>
            </w:r>
            <w:r w:rsidRPr="00B92DD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Teilnahmequoten, Feedbackauswertungen</w:t>
            </w:r>
            <w:r w:rsidRPr="00AB035A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 xml:space="preserve"> oder umgesetzte </w:t>
            </w:r>
            <w:proofErr w:type="spellStart"/>
            <w:r w:rsidRPr="00AB035A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Ma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ss</w:t>
            </w:r>
            <w:r w:rsidRPr="00AB035A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nahmen</w:t>
            </w:r>
            <w:proofErr w:type="spellEnd"/>
            <w:r w:rsidRPr="00AB035A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436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28F0625" w14:textId="1144FC4A" w:rsidR="00507752" w:rsidRPr="00AB035A" w:rsidRDefault="00507752" w:rsidP="00507752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de-DE"/>
              </w:rPr>
            </w:pPr>
            <w:sdt>
              <w:sdtPr>
                <w:rPr>
                  <w:color w:val="4A4A4B"/>
                </w:rPr>
                <w:id w:val="-76592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49C5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07752" w:rsidRPr="00AB035A" w14:paraId="59F1E651" w14:textId="77777777" w:rsidTr="00225758">
        <w:tc>
          <w:tcPr>
            <w:tcW w:w="490" w:type="dxa"/>
            <w:tcMar>
              <w:top w:w="28" w:type="dxa"/>
              <w:bottom w:w="28" w:type="dxa"/>
            </w:tcMar>
          </w:tcPr>
          <w:p w14:paraId="32C55D24" w14:textId="77777777" w:rsidR="00507752" w:rsidRPr="00AB035A" w:rsidRDefault="00507752" w:rsidP="00507752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</w:pPr>
            <w:r w:rsidRPr="00AB035A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2.3</w:t>
            </w:r>
          </w:p>
        </w:tc>
        <w:tc>
          <w:tcPr>
            <w:tcW w:w="8403" w:type="dxa"/>
            <w:tcMar>
              <w:top w:w="28" w:type="dxa"/>
              <w:bottom w:w="28" w:type="dxa"/>
            </w:tcMar>
          </w:tcPr>
          <w:p w14:paraId="5893006C" w14:textId="77777777" w:rsidR="00507752" w:rsidRPr="00AB035A" w:rsidRDefault="00507752" w:rsidP="00507752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</w:pPr>
            <w:r w:rsidRPr="00B92D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de-DE"/>
              </w:rPr>
              <w:t>Zielgruppen festlegen:</w:t>
            </w:r>
            <w:r w:rsidRPr="00B92DD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 xml:space="preserve"> </w:t>
            </w:r>
            <w:r w:rsidRPr="00AB035A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Legen Sie fest, w</w:t>
            </w:r>
            <w:r w:rsidRPr="00B92DD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 xml:space="preserve">elche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Beschäftigten</w:t>
            </w:r>
            <w:r w:rsidRPr="00B92DD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gruppen</w:t>
            </w:r>
            <w:r w:rsidRPr="00AB035A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 xml:space="preserve"> </w:t>
            </w:r>
            <w:r w:rsidRPr="00B92DD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 xml:space="preserve">besonders angesprochen werden </w:t>
            </w:r>
            <w:r w:rsidRPr="00AB035A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 xml:space="preserve">sollen </w:t>
            </w:r>
            <w:r w:rsidRPr="00B92DD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(z.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 xml:space="preserve"> </w:t>
            </w:r>
            <w:r w:rsidRPr="00B92DD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 xml:space="preserve">B. ältere Mitarbeitende, Führungskräfte,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Lernende</w:t>
            </w:r>
            <w:r w:rsidRPr="00B92DD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)</w:t>
            </w:r>
            <w:r w:rsidRPr="00AB035A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 xml:space="preserve"> – so verhindern Sie, dass Ressourcen gebündelt und mit der Gießkanne verteilt werden.</w:t>
            </w:r>
          </w:p>
        </w:tc>
        <w:tc>
          <w:tcPr>
            <w:tcW w:w="436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A8420FA" w14:textId="1B73ED94" w:rsidR="00507752" w:rsidRPr="00AB035A" w:rsidRDefault="00507752" w:rsidP="00507752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de-DE"/>
              </w:rPr>
            </w:pPr>
            <w:sdt>
              <w:sdtPr>
                <w:rPr>
                  <w:color w:val="4A4A4B"/>
                </w:rPr>
                <w:id w:val="-1345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49C5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882A91" w:rsidRPr="00AB035A" w14:paraId="7C9931A6" w14:textId="77777777" w:rsidTr="00225758">
        <w:tc>
          <w:tcPr>
            <w:tcW w:w="9329" w:type="dxa"/>
            <w:gridSpan w:val="3"/>
            <w:shd w:val="clear" w:color="auto" w:fill="BFBFBF" w:themeFill="background1" w:themeFillShade="BF"/>
            <w:tcMar>
              <w:top w:w="28" w:type="dxa"/>
              <w:bottom w:w="28" w:type="dxa"/>
            </w:tcMar>
          </w:tcPr>
          <w:p w14:paraId="301DA6EA" w14:textId="77777777" w:rsidR="00882A91" w:rsidRPr="00AB035A" w:rsidRDefault="00882A91" w:rsidP="00882A91">
            <w:pPr>
              <w:pStyle w:val="Listenabsatz"/>
              <w:numPr>
                <w:ilvl w:val="0"/>
                <w:numId w:val="10"/>
              </w:numPr>
              <w:spacing w:before="100" w:beforeAutospacing="1" w:line="240" w:lineRule="auto"/>
              <w:contextualSpacing/>
              <w:outlineLvl w:val="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de-DE"/>
              </w:rPr>
            </w:pPr>
            <w:proofErr w:type="spellStart"/>
            <w:r w:rsidRPr="00AB035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de-DE"/>
              </w:rPr>
              <w:t>Ma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de-DE"/>
              </w:rPr>
              <w:t>ss</w:t>
            </w:r>
            <w:r w:rsidRPr="00AB035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de-DE"/>
              </w:rPr>
              <w:t>nahmen</w:t>
            </w:r>
            <w:proofErr w:type="spellEnd"/>
            <w:r w:rsidRPr="00AB035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de-DE"/>
              </w:rPr>
              <w:t xml:space="preserve"> und Angebote </w:t>
            </w:r>
          </w:p>
        </w:tc>
      </w:tr>
      <w:tr w:rsidR="00507752" w:rsidRPr="00AB035A" w14:paraId="3F271737" w14:textId="77777777" w:rsidTr="00225758">
        <w:tc>
          <w:tcPr>
            <w:tcW w:w="490" w:type="dxa"/>
            <w:tcMar>
              <w:top w:w="28" w:type="dxa"/>
              <w:bottom w:w="28" w:type="dxa"/>
            </w:tcMar>
          </w:tcPr>
          <w:p w14:paraId="1C12BAEC" w14:textId="77777777" w:rsidR="00507752" w:rsidRPr="00411709" w:rsidRDefault="00507752" w:rsidP="00507752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</w:pPr>
            <w:r w:rsidRPr="00411709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3.1</w:t>
            </w:r>
          </w:p>
        </w:tc>
        <w:tc>
          <w:tcPr>
            <w:tcW w:w="8403" w:type="dxa"/>
            <w:tcMar>
              <w:top w:w="28" w:type="dxa"/>
              <w:bottom w:w="28" w:type="dxa"/>
            </w:tcMar>
          </w:tcPr>
          <w:p w14:paraId="1599AEE7" w14:textId="77777777" w:rsidR="00507752" w:rsidRPr="00AB035A" w:rsidRDefault="00507752" w:rsidP="00507752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de-DE"/>
              </w:rPr>
              <w:t>Schwerpunkte definieren</w:t>
            </w:r>
            <w:r w:rsidRPr="00AB035A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: Legen Sie für 2025 Schwerpunkte fest, an denen Sie im BGM arbeiten möchten. Ein Schwerpunkt könnte z.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 xml:space="preserve"> </w:t>
            </w:r>
            <w:r w:rsidRPr="00AB035A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 xml:space="preserve">B. „psychische Gesundheit“ sein. Ein anderer das Thema „ergonomischer Arbeitsplatz“. Mit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2</w:t>
            </w:r>
            <w:r w:rsidRPr="00AB035A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 xml:space="preserve"> Schwerpunkten können Sie dann leichter geeignete </w:t>
            </w:r>
            <w:proofErr w:type="spellStart"/>
            <w:r w:rsidRPr="00AB035A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Ma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ss</w:t>
            </w:r>
            <w:r w:rsidRPr="00AB035A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nahmen</w:t>
            </w:r>
            <w:proofErr w:type="spellEnd"/>
            <w:r w:rsidRPr="00AB035A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 xml:space="preserve"> planen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436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3D78C1D" w14:textId="68ABF639" w:rsidR="00507752" w:rsidRPr="00AB035A" w:rsidRDefault="00507752" w:rsidP="00507752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de-DE"/>
              </w:rPr>
            </w:pPr>
            <w:sdt>
              <w:sdtPr>
                <w:rPr>
                  <w:color w:val="4A4A4B"/>
                </w:rPr>
                <w:id w:val="-133815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8EB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07752" w:rsidRPr="00AB035A" w14:paraId="7022F09D" w14:textId="77777777" w:rsidTr="00225758">
        <w:tc>
          <w:tcPr>
            <w:tcW w:w="490" w:type="dxa"/>
            <w:tcMar>
              <w:top w:w="28" w:type="dxa"/>
              <w:bottom w:w="28" w:type="dxa"/>
            </w:tcMar>
          </w:tcPr>
          <w:p w14:paraId="59B27B49" w14:textId="77777777" w:rsidR="00507752" w:rsidRPr="00411709" w:rsidRDefault="00507752" w:rsidP="00507752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</w:pPr>
            <w:r w:rsidRPr="00411709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3.2</w:t>
            </w:r>
          </w:p>
        </w:tc>
        <w:tc>
          <w:tcPr>
            <w:tcW w:w="8403" w:type="dxa"/>
            <w:tcMar>
              <w:top w:w="28" w:type="dxa"/>
              <w:bottom w:w="28" w:type="dxa"/>
            </w:tcMar>
          </w:tcPr>
          <w:p w14:paraId="2F308559" w14:textId="77777777" w:rsidR="00507752" w:rsidRPr="00AB035A" w:rsidRDefault="00507752" w:rsidP="00507752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de-DE"/>
              </w:rPr>
              <w:t xml:space="preserve">Ideen sammeln: </w:t>
            </w:r>
            <w:r w:rsidRPr="00411709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 xml:space="preserve">Welche passenden Angebote sind bei Ihnen im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Unternehmen</w:t>
            </w:r>
            <w:r w:rsidRPr="00411709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 xml:space="preserve"> umsetzbar? Welche Ideen haben vielleicht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 xml:space="preserve">die </w:t>
            </w:r>
            <w:r w:rsidRPr="001517AB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 xml:space="preserve">Beschäftigten oder die </w:t>
            </w:r>
            <w:proofErr w:type="spellStart"/>
            <w:r w:rsidRPr="001517AB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Mitarbeitendenvertretung</w:t>
            </w:r>
            <w:proofErr w:type="spellEnd"/>
            <w:r w:rsidRPr="001517AB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?</w:t>
            </w:r>
          </w:p>
        </w:tc>
        <w:tc>
          <w:tcPr>
            <w:tcW w:w="436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3787B66" w14:textId="18697225" w:rsidR="00507752" w:rsidRPr="00AB035A" w:rsidRDefault="00507752" w:rsidP="00507752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de-DE"/>
              </w:rPr>
            </w:pPr>
            <w:sdt>
              <w:sdtPr>
                <w:rPr>
                  <w:color w:val="4A4A4B"/>
                </w:rPr>
                <w:id w:val="-159500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8EB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07752" w:rsidRPr="00AB035A" w14:paraId="65807509" w14:textId="77777777" w:rsidTr="00225758">
        <w:tc>
          <w:tcPr>
            <w:tcW w:w="490" w:type="dxa"/>
            <w:tcMar>
              <w:top w:w="28" w:type="dxa"/>
              <w:bottom w:w="28" w:type="dxa"/>
            </w:tcMar>
          </w:tcPr>
          <w:p w14:paraId="07759AEB" w14:textId="77777777" w:rsidR="00507752" w:rsidRPr="00411709" w:rsidRDefault="00507752" w:rsidP="00507752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</w:pPr>
            <w:r w:rsidRPr="00411709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3.3</w:t>
            </w:r>
          </w:p>
        </w:tc>
        <w:tc>
          <w:tcPr>
            <w:tcW w:w="8403" w:type="dxa"/>
            <w:tcMar>
              <w:top w:w="28" w:type="dxa"/>
              <w:bottom w:w="28" w:type="dxa"/>
            </w:tcMar>
          </w:tcPr>
          <w:p w14:paraId="45C4E1CB" w14:textId="77777777" w:rsidR="00507752" w:rsidRPr="00AB035A" w:rsidRDefault="00507752" w:rsidP="00507752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de-DE"/>
              </w:rPr>
              <w:t xml:space="preserve">Konkrete Planung: </w:t>
            </w:r>
            <w:r w:rsidRPr="00411709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 xml:space="preserve">Welche der </w:t>
            </w:r>
            <w:proofErr w:type="spellStart"/>
            <w:r w:rsidRPr="00411709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Ma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ss</w:t>
            </w:r>
            <w:r w:rsidRPr="00411709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nahmen</w:t>
            </w:r>
            <w:proofErr w:type="spellEnd"/>
            <w:r w:rsidRPr="00411709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 xml:space="preserve"> sind umsetzbar? Können Sie externe Dienstleister einbinden?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 xml:space="preserve">Mit welchen Kosten müssen Sie kalkulieren? </w:t>
            </w:r>
            <w:r w:rsidRPr="00411709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Erstellen Sie auch für die Maßnahmen eine Jahresplanung mit Einladungs-, Umsetzungs- und Feedbackphase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436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D16F9F8" w14:textId="0AB836E7" w:rsidR="00507752" w:rsidRPr="00AB035A" w:rsidRDefault="00507752" w:rsidP="00507752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de-DE"/>
              </w:rPr>
            </w:pPr>
            <w:sdt>
              <w:sdtPr>
                <w:rPr>
                  <w:color w:val="4A4A4B"/>
                </w:rPr>
                <w:id w:val="192029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8EB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882A91" w:rsidRPr="00AB035A" w14:paraId="5FFF7136" w14:textId="77777777" w:rsidTr="00225758">
        <w:tc>
          <w:tcPr>
            <w:tcW w:w="9329" w:type="dxa"/>
            <w:gridSpan w:val="3"/>
            <w:shd w:val="clear" w:color="auto" w:fill="BFBFBF" w:themeFill="background1" w:themeFillShade="BF"/>
            <w:tcMar>
              <w:top w:w="28" w:type="dxa"/>
              <w:bottom w:w="28" w:type="dxa"/>
            </w:tcMar>
          </w:tcPr>
          <w:p w14:paraId="0C16C139" w14:textId="77777777" w:rsidR="00882A91" w:rsidRPr="00411709" w:rsidRDefault="00882A91" w:rsidP="00882A91">
            <w:pPr>
              <w:pStyle w:val="Listenabsatz"/>
              <w:numPr>
                <w:ilvl w:val="0"/>
                <w:numId w:val="10"/>
              </w:numPr>
              <w:spacing w:before="100" w:beforeAutospacing="1" w:line="240" w:lineRule="auto"/>
              <w:contextualSpacing/>
              <w:outlineLvl w:val="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de-DE"/>
              </w:rPr>
              <w:t>Kommunikation und Motivation</w:t>
            </w:r>
          </w:p>
        </w:tc>
      </w:tr>
      <w:tr w:rsidR="00507752" w:rsidRPr="00AB035A" w14:paraId="3F94FF8E" w14:textId="77777777" w:rsidTr="00225758">
        <w:tc>
          <w:tcPr>
            <w:tcW w:w="490" w:type="dxa"/>
            <w:tcMar>
              <w:top w:w="28" w:type="dxa"/>
              <w:bottom w:w="28" w:type="dxa"/>
            </w:tcMar>
          </w:tcPr>
          <w:p w14:paraId="65A705B9" w14:textId="77777777" w:rsidR="00507752" w:rsidRPr="00411709" w:rsidRDefault="00507752" w:rsidP="00507752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</w:pPr>
            <w:r w:rsidRPr="00411709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4.1</w:t>
            </w:r>
          </w:p>
        </w:tc>
        <w:tc>
          <w:tcPr>
            <w:tcW w:w="8403" w:type="dxa"/>
            <w:tcMar>
              <w:top w:w="28" w:type="dxa"/>
              <w:bottom w:w="28" w:type="dxa"/>
            </w:tcMar>
          </w:tcPr>
          <w:p w14:paraId="539373A1" w14:textId="77777777" w:rsidR="00507752" w:rsidRPr="00AB035A" w:rsidRDefault="00507752" w:rsidP="00507752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de-DE"/>
              </w:rPr>
              <w:t xml:space="preserve">Informationen verbreiten: </w:t>
            </w:r>
            <w:r w:rsidRPr="00411709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 xml:space="preserve">Planen Sie die Kommunikation von </w:t>
            </w:r>
            <w:proofErr w:type="spellStart"/>
            <w:r w:rsidRPr="00411709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Gesundheitsma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ss</w:t>
            </w:r>
            <w:r w:rsidRPr="00411709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nahmen</w:t>
            </w:r>
            <w:proofErr w:type="spellEnd"/>
            <w:r w:rsidRPr="00411709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 xml:space="preserve"> genau und nutzen Sie auch ungewöhnliche Kommunikationswege. Hier kann neben eine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r</w:t>
            </w:r>
            <w:r w:rsidRPr="00411709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 xml:space="preserve"> E-Mail auch die Team-JF oder die WC-Türe die Kollegen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ansprechen</w:t>
            </w:r>
            <w:r w:rsidRPr="00411709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436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AC7D721" w14:textId="2BDBFF81" w:rsidR="00507752" w:rsidRPr="00AB035A" w:rsidRDefault="00507752" w:rsidP="00507752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de-DE"/>
              </w:rPr>
            </w:pPr>
            <w:sdt>
              <w:sdtPr>
                <w:rPr>
                  <w:color w:val="4A4A4B"/>
                </w:rPr>
                <w:id w:val="-176313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4F6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07752" w:rsidRPr="00AB035A" w14:paraId="2199AD8C" w14:textId="77777777" w:rsidTr="00225758">
        <w:tc>
          <w:tcPr>
            <w:tcW w:w="490" w:type="dxa"/>
            <w:tcMar>
              <w:top w:w="28" w:type="dxa"/>
              <w:bottom w:w="28" w:type="dxa"/>
            </w:tcMar>
          </w:tcPr>
          <w:p w14:paraId="521CBA02" w14:textId="77777777" w:rsidR="00507752" w:rsidRPr="00411709" w:rsidRDefault="00507752" w:rsidP="00507752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</w:pPr>
            <w:r w:rsidRPr="00411709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4.2</w:t>
            </w:r>
          </w:p>
        </w:tc>
        <w:tc>
          <w:tcPr>
            <w:tcW w:w="8403" w:type="dxa"/>
            <w:tcMar>
              <w:top w:w="28" w:type="dxa"/>
              <w:bottom w:w="28" w:type="dxa"/>
            </w:tcMar>
          </w:tcPr>
          <w:p w14:paraId="3318CD3F" w14:textId="77777777" w:rsidR="00507752" w:rsidRPr="00411709" w:rsidRDefault="00507752" w:rsidP="00507752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</w:pPr>
            <w:r w:rsidRPr="00B92D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de-DE"/>
              </w:rPr>
              <w:t>Motivationsanreize schaffen:</w:t>
            </w:r>
            <w:r w:rsidRPr="00B92DD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 xml:space="preserve"> Welche Anreize könnten helfen, die Teilnahme an den </w:t>
            </w:r>
            <w:proofErr w:type="spellStart"/>
            <w:r w:rsidRPr="00B92DD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Ma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ss</w:t>
            </w:r>
            <w:r w:rsidRPr="00B92DD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nahmen</w:t>
            </w:r>
            <w:proofErr w:type="spellEnd"/>
            <w:r w:rsidRPr="00B92DD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 xml:space="preserve"> zu fördern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?</w:t>
            </w:r>
          </w:p>
        </w:tc>
        <w:tc>
          <w:tcPr>
            <w:tcW w:w="436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986C0A7" w14:textId="26274452" w:rsidR="00507752" w:rsidRPr="00AB035A" w:rsidRDefault="00507752" w:rsidP="00507752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de-DE"/>
              </w:rPr>
            </w:pPr>
            <w:sdt>
              <w:sdtPr>
                <w:rPr>
                  <w:color w:val="4A4A4B"/>
                </w:rPr>
                <w:id w:val="-1319490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4F69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882A91" w:rsidRPr="00AB035A" w14:paraId="60E70909" w14:textId="77777777" w:rsidTr="007241CF">
        <w:tc>
          <w:tcPr>
            <w:tcW w:w="490" w:type="dxa"/>
            <w:tcMar>
              <w:top w:w="28" w:type="dxa"/>
              <w:bottom w:w="28" w:type="dxa"/>
            </w:tcMar>
          </w:tcPr>
          <w:p w14:paraId="1FA39666" w14:textId="77777777" w:rsidR="00882A91" w:rsidRPr="00411709" w:rsidRDefault="00882A91" w:rsidP="001607A0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</w:pPr>
            <w:r w:rsidRPr="00411709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4.3</w:t>
            </w:r>
          </w:p>
        </w:tc>
        <w:tc>
          <w:tcPr>
            <w:tcW w:w="8403" w:type="dxa"/>
            <w:tcMar>
              <w:top w:w="28" w:type="dxa"/>
              <w:bottom w:w="28" w:type="dxa"/>
            </w:tcMar>
          </w:tcPr>
          <w:p w14:paraId="61CD85EB" w14:textId="77777777" w:rsidR="00882A91" w:rsidRPr="00AB035A" w:rsidRDefault="00882A91" w:rsidP="001607A0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de-DE"/>
              </w:rPr>
              <w:t xml:space="preserve">Feedback einholen: </w:t>
            </w:r>
            <w:r w:rsidRPr="00411709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 xml:space="preserve">Denken Sie daran, jede Maßnahme zu evaluieren und das Feedback der Kollegen einzuholen. Dies kann über einen kurzen Fragebogen oder ein Feedbackgespräch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geschehen</w:t>
            </w:r>
            <w:r w:rsidRPr="00411709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436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497716C" w14:textId="77777777" w:rsidR="00882A91" w:rsidRPr="00AB035A" w:rsidRDefault="00882A91" w:rsidP="001607A0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de-DE"/>
              </w:rPr>
            </w:pPr>
          </w:p>
        </w:tc>
      </w:tr>
      <w:tr w:rsidR="00882A91" w:rsidRPr="00AB035A" w14:paraId="69E1EFD0" w14:textId="77777777" w:rsidTr="00225758">
        <w:tc>
          <w:tcPr>
            <w:tcW w:w="9329" w:type="dxa"/>
            <w:gridSpan w:val="3"/>
            <w:shd w:val="clear" w:color="auto" w:fill="BFBFBF" w:themeFill="background1" w:themeFillShade="BF"/>
            <w:tcMar>
              <w:top w:w="28" w:type="dxa"/>
              <w:bottom w:w="28" w:type="dxa"/>
            </w:tcMar>
          </w:tcPr>
          <w:p w14:paraId="1A527F14" w14:textId="77777777" w:rsidR="00882A91" w:rsidRPr="00AB035A" w:rsidRDefault="00882A91" w:rsidP="001607A0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de-DE"/>
              </w:rPr>
              <w:t>Erfolgskontrolle</w:t>
            </w:r>
          </w:p>
        </w:tc>
      </w:tr>
      <w:tr w:rsidR="00507752" w:rsidRPr="00AB035A" w14:paraId="58180539" w14:textId="77777777" w:rsidTr="00225758">
        <w:tc>
          <w:tcPr>
            <w:tcW w:w="490" w:type="dxa"/>
            <w:tcMar>
              <w:top w:w="28" w:type="dxa"/>
              <w:bottom w:w="28" w:type="dxa"/>
            </w:tcMar>
          </w:tcPr>
          <w:p w14:paraId="1BB9FEB1" w14:textId="77777777" w:rsidR="00507752" w:rsidRPr="00411709" w:rsidRDefault="00507752" w:rsidP="00507752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</w:pPr>
            <w:r w:rsidRPr="00411709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5.1.</w:t>
            </w:r>
          </w:p>
        </w:tc>
        <w:tc>
          <w:tcPr>
            <w:tcW w:w="8403" w:type="dxa"/>
            <w:tcMar>
              <w:top w:w="28" w:type="dxa"/>
              <w:bottom w:w="28" w:type="dxa"/>
            </w:tcMar>
          </w:tcPr>
          <w:p w14:paraId="496C9701" w14:textId="77777777" w:rsidR="00507752" w:rsidRPr="00AB035A" w:rsidRDefault="00507752" w:rsidP="00507752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de-DE"/>
              </w:rPr>
              <w:t xml:space="preserve">Prüfen: </w:t>
            </w:r>
            <w:r w:rsidRPr="00411709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 xml:space="preserve">Überprüfen Sie im BGM-Team immer wieder, ob Sie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I</w:t>
            </w:r>
            <w:r w:rsidRPr="00411709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hre Meilensteine erreichen. Planen Sie z.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 xml:space="preserve"> </w:t>
            </w:r>
            <w:r w:rsidRPr="00411709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 xml:space="preserve">B. alle 3 Monate Quartalsgespräche mit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I</w:t>
            </w:r>
            <w:r w:rsidRPr="00411709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 xml:space="preserve">hrem Arbeitgeber und prüfen Sie gemeinsam, ob die </w:t>
            </w:r>
            <w:proofErr w:type="spellStart"/>
            <w:r w:rsidRPr="00411709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Ma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ss</w:t>
            </w:r>
            <w:r w:rsidRPr="00411709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nahmen</w:t>
            </w:r>
            <w:proofErr w:type="spellEnd"/>
            <w:r w:rsidRPr="00411709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 xml:space="preserve"> die gewünschten Effekte zeigen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436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5E9DEDF" w14:textId="4513D025" w:rsidR="00507752" w:rsidRPr="00AB035A" w:rsidRDefault="00507752" w:rsidP="00507752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de-DE"/>
              </w:rPr>
            </w:pPr>
            <w:sdt>
              <w:sdtPr>
                <w:rPr>
                  <w:color w:val="4A4A4B"/>
                </w:rPr>
                <w:id w:val="1059360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006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507752" w:rsidRPr="00AB035A" w14:paraId="00C0E291" w14:textId="77777777" w:rsidTr="00225758">
        <w:tc>
          <w:tcPr>
            <w:tcW w:w="490" w:type="dxa"/>
            <w:tcMar>
              <w:top w:w="28" w:type="dxa"/>
              <w:bottom w:w="28" w:type="dxa"/>
            </w:tcMar>
          </w:tcPr>
          <w:p w14:paraId="2C8D5159" w14:textId="77777777" w:rsidR="00507752" w:rsidRPr="0080500F" w:rsidRDefault="00507752" w:rsidP="00507752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</w:pPr>
            <w:r w:rsidRPr="0080500F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5.2</w:t>
            </w:r>
          </w:p>
        </w:tc>
        <w:tc>
          <w:tcPr>
            <w:tcW w:w="8403" w:type="dxa"/>
            <w:tcMar>
              <w:top w:w="28" w:type="dxa"/>
              <w:bottom w:w="28" w:type="dxa"/>
            </w:tcMar>
          </w:tcPr>
          <w:p w14:paraId="44767D8D" w14:textId="77777777" w:rsidR="00507752" w:rsidRPr="00AB035A" w:rsidRDefault="00507752" w:rsidP="00507752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de-DE"/>
              </w:rPr>
              <w:t xml:space="preserve">Kennzahlen auswerten: </w:t>
            </w:r>
            <w:r w:rsidRPr="00173E01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Überprüfen Sie auch immer im laufenden Jahr die Kennzahlen und wie diese sich durch die BGM-</w:t>
            </w:r>
            <w:proofErr w:type="spellStart"/>
            <w:r w:rsidRPr="00173E01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Ma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ss</w:t>
            </w:r>
            <w:r w:rsidRPr="00173E01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nahme</w:t>
            </w:r>
            <w:proofErr w:type="spellEnd"/>
            <w:r w:rsidRPr="00173E01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 xml:space="preserve"> ggf.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 xml:space="preserve"> </w:t>
            </w:r>
            <w:r w:rsidRPr="00173E01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bereits verändern.</w:t>
            </w:r>
          </w:p>
        </w:tc>
        <w:tc>
          <w:tcPr>
            <w:tcW w:w="436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0BB693C" w14:textId="7E22FEB4" w:rsidR="00507752" w:rsidRPr="00AB035A" w:rsidRDefault="00507752" w:rsidP="00507752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de-DE"/>
              </w:rPr>
            </w:pPr>
            <w:sdt>
              <w:sdtPr>
                <w:rPr>
                  <w:color w:val="4A4A4B"/>
                </w:rPr>
                <w:id w:val="189515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5006"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</w:tbl>
    <w:p w14:paraId="7BA3247A" w14:textId="3CBB6165" w:rsidR="00882A91" w:rsidRDefault="00882A91" w:rsidP="000631C0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</w:p>
    <w:sectPr w:rsidR="00882A91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E040E" w14:textId="77777777" w:rsidR="001C642A" w:rsidRDefault="001C642A" w:rsidP="0024604F">
      <w:r>
        <w:separator/>
      </w:r>
    </w:p>
  </w:endnote>
  <w:endnote w:type="continuationSeparator" w:id="0">
    <w:p w14:paraId="16346F53" w14:textId="77777777" w:rsidR="001C642A" w:rsidRDefault="001C642A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panose1 w:val="020B0604020202020204"/>
    <w:charset w:val="02"/>
    <w:family w:val="auto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F3516" w14:textId="7010E025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AE8C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B929AC">
      <w:rPr>
        <w:rFonts w:asciiTheme="majorHAnsi" w:hAnsiTheme="majorHAnsi" w:cstheme="majorHAnsi"/>
        <w:sz w:val="18"/>
        <w:lang w:bidi="de-DE"/>
      </w:rPr>
      <w:t>4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>
      <w:rPr>
        <w:rFonts w:asciiTheme="majorHAnsi" w:hAnsiTheme="majorHAnsi" w:cstheme="majorHAnsi"/>
        <w:sz w:val="18"/>
        <w:lang w:bidi="de-DE"/>
      </w:rPr>
      <w:t>SafetyXperts</w:t>
    </w:r>
    <w:proofErr w:type="spellEnd"/>
    <w:r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E344A9">
      <w:rPr>
        <w:rFonts w:asciiTheme="majorHAnsi" w:hAnsiTheme="majorHAnsi" w:cstheme="majorHAnsi"/>
        <w:sz w:val="18"/>
        <w:lang w:bidi="de-DE"/>
      </w:rPr>
      <w:t xml:space="preserve">Brigitte </w:t>
    </w:r>
    <w:proofErr w:type="spellStart"/>
    <w:r w:rsidR="00E344A9">
      <w:rPr>
        <w:rFonts w:asciiTheme="majorHAnsi" w:hAnsiTheme="majorHAnsi" w:cstheme="majorHAnsi"/>
        <w:sz w:val="18"/>
        <w:lang w:bidi="de-DE"/>
      </w:rPr>
      <w:t>Ganzmann</w:t>
    </w:r>
    <w:proofErr w:type="spellEnd"/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6EF4D" w14:textId="77777777" w:rsidR="001C642A" w:rsidRDefault="001C642A" w:rsidP="0024604F">
      <w:r>
        <w:separator/>
      </w:r>
    </w:p>
  </w:footnote>
  <w:footnote w:type="continuationSeparator" w:id="0">
    <w:p w14:paraId="0F4A39EE" w14:textId="77777777" w:rsidR="001C642A" w:rsidRDefault="001C642A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E72808"/>
    <w:multiLevelType w:val="hybridMultilevel"/>
    <w:tmpl w:val="AC048A1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A51EB6"/>
    <w:multiLevelType w:val="hybridMultilevel"/>
    <w:tmpl w:val="7ED4FF5A"/>
    <w:lvl w:ilvl="0" w:tplc="040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5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7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8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9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 w16cid:durableId="833838763">
    <w:abstractNumId w:val="9"/>
  </w:num>
  <w:num w:numId="2" w16cid:durableId="2118258625">
    <w:abstractNumId w:val="7"/>
  </w:num>
  <w:num w:numId="3" w16cid:durableId="1963994304">
    <w:abstractNumId w:val="8"/>
  </w:num>
  <w:num w:numId="4" w16cid:durableId="493565435">
    <w:abstractNumId w:val="6"/>
  </w:num>
  <w:num w:numId="5" w16cid:durableId="1230308433">
    <w:abstractNumId w:val="1"/>
  </w:num>
  <w:num w:numId="6" w16cid:durableId="900601469">
    <w:abstractNumId w:val="4"/>
  </w:num>
  <w:num w:numId="7" w16cid:durableId="1903833789">
    <w:abstractNumId w:val="0"/>
  </w:num>
  <w:num w:numId="8" w16cid:durableId="1738505474">
    <w:abstractNumId w:val="5"/>
  </w:num>
  <w:num w:numId="9" w16cid:durableId="1685589337">
    <w:abstractNumId w:val="3"/>
  </w:num>
  <w:num w:numId="10" w16cid:durableId="149566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631C0"/>
    <w:rsid w:val="001217BB"/>
    <w:rsid w:val="001321AB"/>
    <w:rsid w:val="001815DA"/>
    <w:rsid w:val="001A5CC0"/>
    <w:rsid w:val="001C642A"/>
    <w:rsid w:val="001D31B5"/>
    <w:rsid w:val="001E3A69"/>
    <w:rsid w:val="001E6365"/>
    <w:rsid w:val="00221FB4"/>
    <w:rsid w:val="00225758"/>
    <w:rsid w:val="0024604F"/>
    <w:rsid w:val="002B078F"/>
    <w:rsid w:val="002F24A5"/>
    <w:rsid w:val="0032735C"/>
    <w:rsid w:val="00357E28"/>
    <w:rsid w:val="003860A5"/>
    <w:rsid w:val="003C4BF3"/>
    <w:rsid w:val="003F737C"/>
    <w:rsid w:val="00415B40"/>
    <w:rsid w:val="00433C88"/>
    <w:rsid w:val="00450D24"/>
    <w:rsid w:val="004608C0"/>
    <w:rsid w:val="004B27EB"/>
    <w:rsid w:val="00507752"/>
    <w:rsid w:val="0063142E"/>
    <w:rsid w:val="006F10D1"/>
    <w:rsid w:val="007241CF"/>
    <w:rsid w:val="0076766C"/>
    <w:rsid w:val="007B7114"/>
    <w:rsid w:val="007E1048"/>
    <w:rsid w:val="00821B51"/>
    <w:rsid w:val="00844F44"/>
    <w:rsid w:val="00882A91"/>
    <w:rsid w:val="008A13F6"/>
    <w:rsid w:val="008C71F4"/>
    <w:rsid w:val="008E4191"/>
    <w:rsid w:val="009B7E50"/>
    <w:rsid w:val="009C40F7"/>
    <w:rsid w:val="009E66C3"/>
    <w:rsid w:val="009F2539"/>
    <w:rsid w:val="00B929AC"/>
    <w:rsid w:val="00B94A7D"/>
    <w:rsid w:val="00BC66CB"/>
    <w:rsid w:val="00BD233E"/>
    <w:rsid w:val="00C03BC5"/>
    <w:rsid w:val="00C377EB"/>
    <w:rsid w:val="00C53075"/>
    <w:rsid w:val="00C65232"/>
    <w:rsid w:val="00CC28DD"/>
    <w:rsid w:val="00CF3623"/>
    <w:rsid w:val="00D05E13"/>
    <w:rsid w:val="00D129C7"/>
    <w:rsid w:val="00D200D8"/>
    <w:rsid w:val="00D223E3"/>
    <w:rsid w:val="00D42C82"/>
    <w:rsid w:val="00D60E34"/>
    <w:rsid w:val="00D97FCA"/>
    <w:rsid w:val="00DA56E6"/>
    <w:rsid w:val="00DC1EA0"/>
    <w:rsid w:val="00DD4238"/>
    <w:rsid w:val="00DE3F53"/>
    <w:rsid w:val="00E24C03"/>
    <w:rsid w:val="00E32339"/>
    <w:rsid w:val="00E344A9"/>
    <w:rsid w:val="00E60D79"/>
    <w:rsid w:val="00E76641"/>
    <w:rsid w:val="00EF4AC5"/>
    <w:rsid w:val="00F00668"/>
    <w:rsid w:val="00F55BD0"/>
    <w:rsid w:val="00FC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3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  <w:style w:type="paragraph" w:customStyle="1" w:styleId="HL">
    <w:name w:val="HL"/>
    <w:basedOn w:val="Standard"/>
    <w:qFormat/>
    <w:rsid w:val="00FC3FD6"/>
    <w:pPr>
      <w:spacing w:before="95" w:after="120"/>
    </w:pPr>
    <w:rPr>
      <w:rFonts w:ascii="Arial" w:hAnsi="Arial"/>
      <w:b/>
      <w:bCs/>
      <w:caps/>
      <w:color w:val="009FE4"/>
      <w:sz w:val="32"/>
      <w:szCs w:val="40"/>
      <w:lang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34C605-ADA7-4AC7-AD46-05F10741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Uta Otterbach</cp:lastModifiedBy>
  <cp:revision>9</cp:revision>
  <dcterms:created xsi:type="dcterms:W3CDTF">2024-10-31T11:33:00Z</dcterms:created>
  <dcterms:modified xsi:type="dcterms:W3CDTF">2024-11-02T13:55:00Z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