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47" w:rsidRPr="00A33DC5" w:rsidRDefault="0097341A" w:rsidP="00B70F4B">
      <w:pPr>
        <w:spacing w:before="95"/>
        <w:ind w:left="105"/>
        <w:rPr>
          <w:sz w:val="40"/>
          <w:szCs w:val="40"/>
        </w:rPr>
      </w:pPr>
      <w:bookmarkStart w:id="0" w:name="_Hlk29210750"/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>IT im gesundheitswesen</w:t>
      </w:r>
    </w:p>
    <w:bookmarkEnd w:id="0"/>
    <w:p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W w:w="949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6126"/>
        <w:gridCol w:w="1262"/>
        <w:gridCol w:w="1367"/>
      </w:tblGrid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3"/>
        </w:trPr>
        <w:tc>
          <w:tcPr>
            <w:tcW w:w="6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pStyle w:val="Maintext"/>
              <w:rPr>
                <w:rFonts w:ascii="Arial" w:hAnsi="Arial" w:cs="Arial"/>
                <w:sz w:val="22"/>
                <w:szCs w:val="22"/>
              </w:rPr>
            </w:pPr>
            <w:r w:rsidRPr="0097341A">
              <w:rPr>
                <w:rFonts w:ascii="Arial" w:hAnsi="Arial" w:cs="Arial"/>
                <w:sz w:val="22"/>
                <w:szCs w:val="22"/>
              </w:rPr>
              <w:t>So könnte eine Checkliste dafür aussehen:</w:t>
            </w:r>
          </w:p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MiloOT-Light" w:hAnsi="MiloOT-Light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3DA433" w:fill="auto"/>
            <w:tcMar>
              <w:top w:w="113" w:type="dxa"/>
              <w:left w:w="57" w:type="dxa"/>
              <w:bottom w:w="57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erledigt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3000E" w:fill="auto"/>
            <w:tcMar>
              <w:top w:w="28" w:type="dxa"/>
              <w:left w:w="57" w:type="dxa"/>
              <w:bottom w:w="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nicht</w:t>
            </w: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br/>
              <w:t>erledigt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</w:trPr>
        <w:tc>
          <w:tcPr>
            <w:tcW w:w="6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MiloOT-Light" w:hAnsi="MiloOT-Light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ITC Zapf Dingbats" w:hAnsi="ITC Zapf Dingbats" w:cs="ITC Zapf Dingbats"/>
                <w:color w:val="3DA433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ITC Zapf Dingbats" w:hAnsi="ITC Zapf Dingbats" w:cs="ITC Zapf Dingbats"/>
                <w:color w:val="E3000E"/>
                <w:sz w:val="24"/>
                <w:szCs w:val="24"/>
              </w:rPr>
              <w:t>6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1.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Die Einstellung, dass Kennwörter im Browser gespeichert werden, ist deaktiviert.</w:t>
            </w:r>
            <w:bookmarkStart w:id="1" w:name="_GoBack"/>
            <w:bookmarkEnd w:id="1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2.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Es gibt keine haptischen oder digitalen Passwortlisten.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3.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Ihre elektronische Ablage wird regelmäßig bereinigt. Es gibt keinen Datenmüll.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4.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 xml:space="preserve">Patienten können keine Unterlagen von Druckern und Faxgeräten herausnehmen.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5.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Falls Ihr Drucker unbeaufsichtigt in einem Raum steht, ist er durch ein Passwort geschützt.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6.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Monitore können nicht durch Patienten eingesehen werden.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7.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Unnötige Verbindungen von Geräten in Ihr Netzwerk sind deaktiviert.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  <w:tr w:rsidR="0097341A" w:rsidRPr="0097341A" w:rsidTr="00973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8.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28" w:type="dxa"/>
              <w:left w:w="57" w:type="dxa"/>
              <w:bottom w:w="80" w:type="dxa"/>
              <w:right w:w="80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textAlignment w:val="center"/>
              <w:rPr>
                <w:rFonts w:ascii="Arial" w:hAnsi="Arial"/>
                <w:color w:val="000000"/>
              </w:rPr>
            </w:pPr>
            <w:r w:rsidRPr="0097341A">
              <w:rPr>
                <w:rFonts w:ascii="Arial" w:hAnsi="Arial"/>
                <w:color w:val="000000"/>
                <w:spacing w:val="-2"/>
                <w:w w:val="96"/>
              </w:rPr>
              <w:t>In Ihrer Einrichtung ist geregelt, wie mit Meldungen am PC umgegangen wird. Ihre Mitarbeiter kennen diesen Prozess.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13" w:type="dxa"/>
              <w:left w:w="57" w:type="dxa"/>
              <w:bottom w:w="80" w:type="dxa"/>
              <w:right w:w="57" w:type="dxa"/>
            </w:tcMar>
          </w:tcPr>
          <w:p w:rsidR="0097341A" w:rsidRPr="0097341A" w:rsidRDefault="0097341A" w:rsidP="0097341A">
            <w:pPr>
              <w:autoSpaceDE w:val="0"/>
              <w:autoSpaceDN w:val="0"/>
              <w:adjustRightInd w:val="0"/>
              <w:spacing w:before="57" w:after="0" w:line="288" w:lineRule="auto"/>
              <w:jc w:val="center"/>
              <w:textAlignment w:val="center"/>
              <w:rPr>
                <w:rFonts w:ascii="MiloOT-Light" w:hAnsi="MiloOT-Light"/>
                <w:color w:val="000000"/>
                <w:sz w:val="24"/>
                <w:szCs w:val="24"/>
              </w:rPr>
            </w:pPr>
            <w:r w:rsidRPr="0097341A">
              <w:rPr>
                <w:rFonts w:ascii="AllYouNeed 2" w:hAnsi="AllYouNeed 2" w:cs="AllYouNeed 2"/>
                <w:color w:val="000000"/>
                <w:sz w:val="24"/>
                <w:szCs w:val="24"/>
              </w:rPr>
              <w:t>H</w:t>
            </w:r>
          </w:p>
        </w:tc>
      </w:tr>
    </w:tbl>
    <w:p w:rsidR="006C27EC" w:rsidRPr="00B70F4B" w:rsidRDefault="006C27EC" w:rsidP="001941AF">
      <w:pPr>
        <w:pStyle w:val="Checkliste"/>
        <w:rPr>
          <w:rFonts w:ascii="Arial" w:hAnsi="Arial"/>
          <w:sz w:val="20"/>
          <w:szCs w:val="20"/>
        </w:rPr>
      </w:pPr>
    </w:p>
    <w:sectPr w:rsidR="006C27EC" w:rsidRPr="00B70F4B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09" w:rsidRDefault="00EF0309" w:rsidP="008B0457">
      <w:pPr>
        <w:spacing w:line="240" w:lineRule="auto"/>
      </w:pPr>
      <w:r>
        <w:separator/>
      </w:r>
    </w:p>
  </w:endnote>
  <w:endnote w:type="continuationSeparator" w:id="0">
    <w:p w:rsidR="00EF0309" w:rsidRDefault="00EF0309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loOT-Bold">
    <w:panose1 w:val="020B0804030101020102"/>
    <w:charset w:val="00"/>
    <w:family w:val="swiss"/>
    <w:notTrueType/>
    <w:pitch w:val="variable"/>
    <w:sig w:usb0="800000EF" w:usb1="4000205B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MiloOT-Light">
    <w:panose1 w:val="020B0504020101010102"/>
    <w:charset w:val="00"/>
    <w:family w:val="swiss"/>
    <w:notTrueType/>
    <w:pitch w:val="variable"/>
    <w:sig w:usb0="800000EF" w:usb1="4000205B" w:usb2="00000000" w:usb3="00000000" w:csb0="00000001" w:csb1="00000000"/>
  </w:font>
  <w:font w:name="ITC Zapf Dingbat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llYouNeed 2">
    <w:panose1 w:val="05000604030000020004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70F4B">
      <w:rPr>
        <w:rFonts w:asciiTheme="majorHAnsi" w:hAnsiTheme="majorHAnsi" w:cstheme="majorHAnsi"/>
        <w:sz w:val="18"/>
        <w:lang w:bidi="de-DE"/>
      </w:rPr>
      <w:t>1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>
      <w:rPr>
        <w:rFonts w:asciiTheme="majorHAnsi" w:hAnsiTheme="majorHAnsi" w:cstheme="majorHAnsi"/>
        <w:sz w:val="18"/>
        <w:lang w:bidi="de-DE"/>
      </w:rPr>
      <w:t>Tamara Steinhauer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09" w:rsidRDefault="00EF0309" w:rsidP="008B0457">
      <w:pPr>
        <w:spacing w:line="240" w:lineRule="auto"/>
      </w:pPr>
      <w:r>
        <w:separator/>
      </w:r>
    </w:p>
  </w:footnote>
  <w:footnote w:type="continuationSeparator" w:id="0">
    <w:p w:rsidR="00EF0309" w:rsidRDefault="00EF0309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24435A"/>
    <w:rsid w:val="0025736E"/>
    <w:rsid w:val="0026672E"/>
    <w:rsid w:val="00266A87"/>
    <w:rsid w:val="002A0996"/>
    <w:rsid w:val="002B1C90"/>
    <w:rsid w:val="002D5565"/>
    <w:rsid w:val="00342F00"/>
    <w:rsid w:val="003A77CE"/>
    <w:rsid w:val="00410D82"/>
    <w:rsid w:val="004B4161"/>
    <w:rsid w:val="0050231E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7310BA"/>
    <w:rsid w:val="007E6EE4"/>
    <w:rsid w:val="007F4319"/>
    <w:rsid w:val="0081053B"/>
    <w:rsid w:val="00811147"/>
    <w:rsid w:val="00843487"/>
    <w:rsid w:val="00856CFF"/>
    <w:rsid w:val="008B0457"/>
    <w:rsid w:val="008B117C"/>
    <w:rsid w:val="0097341A"/>
    <w:rsid w:val="009852EE"/>
    <w:rsid w:val="00A27BBA"/>
    <w:rsid w:val="00A33DC5"/>
    <w:rsid w:val="00A34118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B5447"/>
    <w:rsid w:val="00C67D68"/>
    <w:rsid w:val="00C97A41"/>
    <w:rsid w:val="00CB27BD"/>
    <w:rsid w:val="00D00296"/>
    <w:rsid w:val="00D03071"/>
    <w:rsid w:val="00D141B9"/>
    <w:rsid w:val="00D35C71"/>
    <w:rsid w:val="00D41208"/>
    <w:rsid w:val="00D62A6E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E14B4"/>
    <w:rsid w:val="00EF0309"/>
    <w:rsid w:val="00EF5335"/>
    <w:rsid w:val="00EF7693"/>
    <w:rsid w:val="00F06AF6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20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843487"/>
    <w:pPr>
      <w:autoSpaceDE w:val="0"/>
      <w:autoSpaceDN w:val="0"/>
      <w:adjustRightInd w:val="0"/>
      <w:spacing w:line="288" w:lineRule="auto"/>
      <w:textAlignment w:val="center"/>
    </w:pPr>
    <w:rPr>
      <w:rFonts w:ascii="MiloOT-Bold" w:hAnsi="MiloOT-Bold"/>
      <w:color w:val="000000"/>
      <w:sz w:val="24"/>
      <w:szCs w:val="24"/>
    </w:rPr>
  </w:style>
  <w:style w:type="paragraph" w:customStyle="1" w:styleId="Maintext">
    <w:name w:val="Main text"/>
    <w:basedOn w:val="KeinAbsatzformat"/>
    <w:uiPriority w:val="99"/>
    <w:rsid w:val="0097341A"/>
    <w:pPr>
      <w:jc w:val="both"/>
    </w:pPr>
    <w:rPr>
      <w:rFonts w:ascii="Frutiger LT Std 47 Light Cn" w:hAnsi="Frutiger LT Std 47 Light Cn" w:cs="Frutiger LT Std 47 Light C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2021-09-06T14:05:00Z</dcterms:created>
  <dcterms:modified xsi:type="dcterms:W3CDTF">2021-09-06T14:05:00Z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